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21C0A">
      <w:pPr>
        <w:pStyle w:val="Style1"/>
        <w:kinsoku w:val="0"/>
        <w:autoSpaceDE/>
        <w:autoSpaceDN/>
        <w:adjustRightInd/>
        <w:spacing w:before="504" w:line="211" w:lineRule="auto"/>
        <w:jc w:val="center"/>
        <w:rPr>
          <w:b/>
          <w:bCs/>
          <w:sz w:val="23"/>
          <w:szCs w:val="23"/>
          <w:lang w:val="es-ES" w:eastAsia="es-ES"/>
        </w:rPr>
      </w:pPr>
      <w:r>
        <w:rPr>
          <w:b/>
          <w:bCs/>
          <w:sz w:val="23"/>
          <w:szCs w:val="23"/>
          <w:lang w:val="es-ES" w:eastAsia="es-ES"/>
        </w:rPr>
        <w:t>Resolución No. TAT-1474-06</w:t>
      </w:r>
    </w:p>
    <w:p w:rsidR="00000000" w:rsidRDefault="00A21C0A" w:rsidP="008A43E6">
      <w:pPr>
        <w:pStyle w:val="Style1"/>
        <w:kinsoku w:val="0"/>
        <w:autoSpaceDE/>
        <w:autoSpaceDN/>
        <w:adjustRightInd/>
        <w:spacing w:before="504" w:line="360" w:lineRule="auto"/>
        <w:ind w:left="72" w:right="144"/>
        <w:jc w:val="both"/>
        <w:rPr>
          <w:sz w:val="23"/>
          <w:szCs w:val="23"/>
          <w:lang w:val="es-ES" w:eastAsia="es-ES"/>
        </w:rPr>
      </w:pPr>
      <w:r>
        <w:rPr>
          <w:b/>
          <w:bCs/>
          <w:spacing w:val="-4"/>
          <w:sz w:val="23"/>
          <w:szCs w:val="23"/>
          <w:lang w:val="es-ES" w:eastAsia="es-ES"/>
        </w:rPr>
        <w:t xml:space="preserve">TRIBUNAL ADMINISTRATIVO DE TRANSPORTE. </w:t>
      </w:r>
      <w:r w:rsidRPr="008A43E6">
        <w:rPr>
          <w:bCs/>
          <w:spacing w:val="-4"/>
          <w:sz w:val="23"/>
          <w:szCs w:val="23"/>
          <w:lang w:val="es-ES" w:eastAsia="es-ES"/>
        </w:rPr>
        <w:t xml:space="preserve">San </w:t>
      </w:r>
      <w:r>
        <w:rPr>
          <w:spacing w:val="-4"/>
          <w:sz w:val="23"/>
          <w:szCs w:val="23"/>
          <w:lang w:val="es-ES" w:eastAsia="es-ES"/>
        </w:rPr>
        <w:t xml:space="preserve">José, a las diez horas veinte </w:t>
      </w:r>
      <w:r>
        <w:rPr>
          <w:sz w:val="23"/>
          <w:szCs w:val="23"/>
          <w:lang w:val="es-ES" w:eastAsia="es-ES"/>
        </w:rPr>
        <w:t>minutos del veintidó</w:t>
      </w:r>
      <w:r>
        <w:rPr>
          <w:sz w:val="23"/>
          <w:szCs w:val="23"/>
          <w:lang w:val="es-ES" w:eastAsia="es-ES"/>
        </w:rPr>
        <w:t>s de marzo del dos mil seis.</w:t>
      </w:r>
    </w:p>
    <w:p w:rsidR="00000000" w:rsidRDefault="00A21C0A">
      <w:pPr>
        <w:pStyle w:val="Style3"/>
        <w:kinsoku w:val="0"/>
        <w:autoSpaceDE/>
        <w:autoSpaceDN/>
        <w:spacing w:before="324"/>
        <w:ind w:firstLine="0"/>
        <w:rPr>
          <w:rStyle w:val="CharacterStyle1"/>
          <w:lang w:val="es-ES" w:eastAsia="es-ES"/>
        </w:rPr>
      </w:pPr>
      <w:r>
        <w:rPr>
          <w:rStyle w:val="CharacterStyle1"/>
          <w:lang w:val="es-ES" w:eastAsia="es-ES"/>
        </w:rPr>
        <w:t xml:space="preserve">Se conoce Recurso </w:t>
      </w:r>
      <w:r>
        <w:rPr>
          <w:rStyle w:val="CharacterStyle1"/>
          <w:sz w:val="24"/>
          <w:szCs w:val="24"/>
          <w:lang w:val="es-ES" w:eastAsia="es-ES"/>
        </w:rPr>
        <w:t xml:space="preserve">de Apelación, </w:t>
      </w:r>
      <w:r>
        <w:rPr>
          <w:rStyle w:val="CharacterStyle1"/>
          <w:lang w:val="es-ES" w:eastAsia="es-ES"/>
        </w:rPr>
        <w:t xml:space="preserve">interpuesto por </w:t>
      </w:r>
      <w:r>
        <w:rPr>
          <w:rStyle w:val="CharacterStyle1"/>
          <w:sz w:val="24"/>
          <w:szCs w:val="24"/>
          <w:lang w:val="es-ES" w:eastAsia="es-ES"/>
        </w:rPr>
        <w:t xml:space="preserve">los </w:t>
      </w:r>
      <w:r w:rsidRPr="008A43E6">
        <w:rPr>
          <w:rStyle w:val="CharacterStyle1"/>
          <w:bCs/>
          <w:sz w:val="22"/>
          <w:szCs w:val="22"/>
          <w:lang w:val="es-ES" w:eastAsia="es-ES"/>
        </w:rPr>
        <w:t xml:space="preserve">señores </w:t>
      </w:r>
      <w:r>
        <w:rPr>
          <w:rStyle w:val="CharacterStyle1"/>
          <w:b/>
          <w:bCs/>
          <w:sz w:val="22"/>
          <w:szCs w:val="22"/>
          <w:lang w:val="es-ES" w:eastAsia="es-ES"/>
        </w:rPr>
        <w:t>O</w:t>
      </w:r>
      <w:r>
        <w:rPr>
          <w:rStyle w:val="CharacterStyle1"/>
          <w:b/>
          <w:bCs/>
          <w:sz w:val="22"/>
          <w:szCs w:val="22"/>
          <w:lang w:val="es-ES" w:eastAsia="es-ES"/>
        </w:rPr>
        <w:t>N</w:t>
      </w:r>
      <w:r>
        <w:rPr>
          <w:rStyle w:val="CharacterStyle1"/>
          <w:b/>
          <w:bCs/>
          <w:spacing w:val="-4"/>
          <w:sz w:val="22"/>
          <w:szCs w:val="22"/>
          <w:lang w:val="es-ES" w:eastAsia="es-ES"/>
        </w:rPr>
        <w:t>B</w:t>
      </w:r>
      <w:r>
        <w:rPr>
          <w:rStyle w:val="CharacterStyle1"/>
          <w:b/>
          <w:bCs/>
          <w:spacing w:val="-4"/>
          <w:sz w:val="22"/>
          <w:szCs w:val="22"/>
          <w:lang w:val="es-ES" w:eastAsia="es-ES"/>
        </w:rPr>
        <w:t>, L</w:t>
      </w:r>
      <w:r>
        <w:rPr>
          <w:rStyle w:val="CharacterStyle1"/>
          <w:b/>
          <w:bCs/>
          <w:spacing w:val="-4"/>
          <w:sz w:val="22"/>
          <w:szCs w:val="22"/>
          <w:lang w:val="es-ES" w:eastAsia="es-ES"/>
        </w:rPr>
        <w:t>A</w:t>
      </w:r>
      <w:r w:rsidR="008A43E6">
        <w:rPr>
          <w:rStyle w:val="CharacterStyle1"/>
          <w:b/>
          <w:bCs/>
          <w:spacing w:val="-4"/>
          <w:sz w:val="22"/>
          <w:szCs w:val="22"/>
          <w:lang w:val="es-ES" w:eastAsia="es-ES"/>
        </w:rPr>
        <w:t>M</w:t>
      </w:r>
      <w:r>
        <w:rPr>
          <w:rStyle w:val="CharacterStyle1"/>
          <w:b/>
          <w:bCs/>
          <w:spacing w:val="-4"/>
          <w:lang w:val="es-ES" w:eastAsia="es-ES"/>
        </w:rPr>
        <w:t xml:space="preserve">, </w:t>
      </w:r>
      <w:r>
        <w:rPr>
          <w:rStyle w:val="CharacterStyle1"/>
          <w:b/>
          <w:bCs/>
          <w:spacing w:val="-4"/>
          <w:sz w:val="22"/>
          <w:szCs w:val="22"/>
          <w:lang w:val="es-ES" w:eastAsia="es-ES"/>
        </w:rPr>
        <w:t>E</w:t>
      </w:r>
      <w:r w:rsidR="008A43E6">
        <w:rPr>
          <w:rStyle w:val="CharacterStyle1"/>
          <w:b/>
          <w:bCs/>
          <w:spacing w:val="-4"/>
          <w:sz w:val="22"/>
          <w:szCs w:val="22"/>
          <w:lang w:val="es-ES" w:eastAsia="es-ES"/>
        </w:rPr>
        <w:t>GA, MGA</w:t>
      </w:r>
      <w:r>
        <w:rPr>
          <w:rStyle w:val="CharacterStyle1"/>
          <w:b/>
          <w:bCs/>
          <w:spacing w:val="-5"/>
          <w:sz w:val="22"/>
          <w:szCs w:val="22"/>
          <w:lang w:val="es-ES" w:eastAsia="es-ES"/>
        </w:rPr>
        <w:t xml:space="preserve">, </w:t>
      </w:r>
      <w:r>
        <w:rPr>
          <w:rStyle w:val="CharacterStyle1"/>
          <w:b/>
          <w:bCs/>
          <w:spacing w:val="-5"/>
          <w:lang w:val="es-ES" w:eastAsia="es-ES"/>
        </w:rPr>
        <w:t>J</w:t>
      </w:r>
      <w:r w:rsidR="008A43E6">
        <w:rPr>
          <w:rStyle w:val="CharacterStyle1"/>
          <w:b/>
          <w:bCs/>
          <w:spacing w:val="-5"/>
          <w:lang w:val="es-ES" w:eastAsia="es-ES"/>
        </w:rPr>
        <w:t>LFR, MRA</w:t>
      </w:r>
      <w:r>
        <w:rPr>
          <w:rStyle w:val="CharacterStyle1"/>
          <w:b/>
          <w:bCs/>
          <w:spacing w:val="-5"/>
          <w:sz w:val="22"/>
          <w:szCs w:val="22"/>
          <w:lang w:val="es-ES" w:eastAsia="es-ES"/>
        </w:rPr>
        <w:t xml:space="preserve">, </w:t>
      </w:r>
      <w:r>
        <w:rPr>
          <w:rStyle w:val="CharacterStyle1"/>
          <w:b/>
          <w:bCs/>
          <w:spacing w:val="2"/>
          <w:sz w:val="22"/>
          <w:szCs w:val="22"/>
          <w:lang w:val="es-ES" w:eastAsia="es-ES"/>
        </w:rPr>
        <w:t>M</w:t>
      </w:r>
      <w:r w:rsidR="008A43E6">
        <w:rPr>
          <w:rStyle w:val="CharacterStyle1"/>
          <w:b/>
          <w:bCs/>
          <w:spacing w:val="2"/>
          <w:sz w:val="22"/>
          <w:szCs w:val="22"/>
          <w:lang w:val="es-ES" w:eastAsia="es-ES"/>
        </w:rPr>
        <w:t>LSP</w:t>
      </w:r>
      <w:r>
        <w:rPr>
          <w:rStyle w:val="CharacterStyle1"/>
          <w:b/>
          <w:bCs/>
          <w:spacing w:val="2"/>
          <w:lang w:val="es-ES" w:eastAsia="es-ES"/>
        </w:rPr>
        <w:t xml:space="preserve">, </w:t>
      </w:r>
      <w:r>
        <w:rPr>
          <w:rStyle w:val="CharacterStyle1"/>
          <w:spacing w:val="2"/>
          <w:lang w:val="es-ES" w:eastAsia="es-ES"/>
        </w:rPr>
        <w:t xml:space="preserve">en su condición de socios minoritarios de la </w:t>
      </w:r>
      <w:r>
        <w:rPr>
          <w:rStyle w:val="CharacterStyle1"/>
          <w:spacing w:val="1"/>
          <w:lang w:val="es-ES" w:eastAsia="es-ES"/>
        </w:rPr>
        <w:t>empresa SAC</w:t>
      </w:r>
      <w:r w:rsidR="008A43E6">
        <w:rPr>
          <w:rStyle w:val="CharacterStyle1"/>
          <w:spacing w:val="1"/>
          <w:lang w:val="es-ES" w:eastAsia="es-ES"/>
        </w:rPr>
        <w:t xml:space="preserve"> </w:t>
      </w:r>
      <w:r>
        <w:rPr>
          <w:rStyle w:val="CharacterStyle1"/>
          <w:spacing w:val="1"/>
          <w:lang w:val="es-ES" w:eastAsia="es-ES"/>
        </w:rPr>
        <w:t xml:space="preserve">S.A., </w:t>
      </w:r>
      <w:r>
        <w:rPr>
          <w:rStyle w:val="CharacterStyle1"/>
          <w:spacing w:val="1"/>
          <w:sz w:val="24"/>
          <w:szCs w:val="24"/>
          <w:lang w:val="es-ES" w:eastAsia="es-ES"/>
        </w:rPr>
        <w:t xml:space="preserve">en contra del </w:t>
      </w:r>
      <w:r w:rsidRPr="008A43E6">
        <w:rPr>
          <w:rStyle w:val="CharacterStyle1"/>
          <w:spacing w:val="1"/>
          <w:sz w:val="24"/>
          <w:szCs w:val="24"/>
          <w:lang w:val="es-ES" w:eastAsia="es-ES"/>
        </w:rPr>
        <w:t xml:space="preserve">acuerdo adoptado por </w:t>
      </w:r>
      <w:r w:rsidRPr="008A43E6">
        <w:rPr>
          <w:rStyle w:val="CharacterStyle1"/>
          <w:spacing w:val="1"/>
          <w:lang w:val="es-ES" w:eastAsia="es-ES"/>
        </w:rPr>
        <w:t xml:space="preserve">la Junta Directiva del Consejo </w:t>
      </w:r>
      <w:r w:rsidRPr="008A43E6">
        <w:rPr>
          <w:rStyle w:val="CharacterStyle1"/>
          <w:spacing w:val="1"/>
          <w:lang w:val="es-ES" w:eastAsia="es-ES"/>
        </w:rPr>
        <w:t xml:space="preserve">de </w:t>
      </w:r>
      <w:r w:rsidRPr="008A43E6">
        <w:rPr>
          <w:rStyle w:val="CharacterStyle1"/>
          <w:spacing w:val="1"/>
          <w:lang w:val="es-ES" w:eastAsia="es-ES"/>
        </w:rPr>
        <w:t>T</w:t>
      </w:r>
      <w:r w:rsidRPr="008A43E6">
        <w:rPr>
          <w:rStyle w:val="CharacterStyle1"/>
          <w:spacing w:val="-1"/>
          <w:lang w:val="es-ES" w:eastAsia="es-ES"/>
        </w:rPr>
        <w:t xml:space="preserve">ransporte Público, </w:t>
      </w:r>
      <w:r w:rsidRPr="008A43E6">
        <w:rPr>
          <w:rStyle w:val="CharacterStyle1"/>
          <w:bCs/>
          <w:spacing w:val="-1"/>
          <w:lang w:val="es-ES" w:eastAsia="es-ES"/>
        </w:rPr>
        <w:t xml:space="preserve">mediante </w:t>
      </w:r>
      <w:r w:rsidRPr="008A43E6">
        <w:rPr>
          <w:rStyle w:val="CharacterStyle1"/>
          <w:spacing w:val="-1"/>
          <w:sz w:val="24"/>
          <w:szCs w:val="24"/>
          <w:lang w:val="es-ES" w:eastAsia="es-ES"/>
        </w:rPr>
        <w:t xml:space="preserve">el artículo </w:t>
      </w:r>
      <w:r w:rsidRPr="008A43E6">
        <w:rPr>
          <w:rStyle w:val="CharacterStyle1"/>
          <w:spacing w:val="-1"/>
          <w:lang w:val="es-ES" w:eastAsia="es-ES"/>
        </w:rPr>
        <w:t xml:space="preserve">33 de la Sesión Ordinaria 43-2002 de fecha </w:t>
      </w:r>
      <w:r>
        <w:rPr>
          <w:rStyle w:val="CharacterStyle1"/>
          <w:spacing w:val="-1"/>
          <w:lang w:val="es-ES" w:eastAsia="es-ES"/>
        </w:rPr>
        <w:t>1</w:t>
      </w:r>
      <w:r w:rsidRPr="008A43E6">
        <w:rPr>
          <w:rStyle w:val="CharacterStyle1"/>
          <w:spacing w:val="-1"/>
          <w:lang w:val="es-ES" w:eastAsia="es-ES"/>
        </w:rPr>
        <w:t xml:space="preserve">1 </w:t>
      </w:r>
      <w:r w:rsidRPr="008A43E6">
        <w:rPr>
          <w:rStyle w:val="CharacterStyle1"/>
          <w:spacing w:val="-2"/>
          <w:lang w:val="es-ES" w:eastAsia="es-ES"/>
        </w:rPr>
        <w:t xml:space="preserve">de junio del 2002, </w:t>
      </w:r>
      <w:r w:rsidRPr="008A43E6">
        <w:rPr>
          <w:rStyle w:val="CharacterStyle1"/>
          <w:bCs/>
          <w:spacing w:val="-2"/>
          <w:sz w:val="22"/>
          <w:szCs w:val="22"/>
          <w:lang w:val="es-ES" w:eastAsia="es-ES"/>
        </w:rPr>
        <w:t xml:space="preserve">mismo que </w:t>
      </w:r>
      <w:r w:rsidRPr="008A43E6">
        <w:rPr>
          <w:rStyle w:val="CharacterStyle1"/>
          <w:spacing w:val="-2"/>
          <w:sz w:val="24"/>
          <w:szCs w:val="24"/>
          <w:lang w:val="es-ES" w:eastAsia="es-ES"/>
        </w:rPr>
        <w:t>se tramita</w:t>
      </w:r>
      <w:r>
        <w:rPr>
          <w:rStyle w:val="CharacterStyle1"/>
          <w:spacing w:val="-2"/>
          <w:sz w:val="24"/>
          <w:szCs w:val="24"/>
          <w:lang w:val="es-ES" w:eastAsia="es-ES"/>
        </w:rPr>
        <w:t xml:space="preserve"> </w:t>
      </w:r>
      <w:r>
        <w:rPr>
          <w:rStyle w:val="CharacterStyle1"/>
          <w:spacing w:val="-2"/>
          <w:lang w:val="es-ES" w:eastAsia="es-ES"/>
        </w:rPr>
        <w:t xml:space="preserve">en este despacho en expediente Administrativo N° </w:t>
      </w:r>
      <w:r>
        <w:rPr>
          <w:rStyle w:val="CharacterStyle1"/>
          <w:lang w:val="es-ES" w:eastAsia="es-ES"/>
        </w:rPr>
        <w:t>TAT-005-04</w:t>
      </w:r>
    </w:p>
    <w:p w:rsidR="00000000" w:rsidRPr="008A43E6" w:rsidRDefault="00A21C0A">
      <w:pPr>
        <w:pStyle w:val="Style1"/>
        <w:kinsoku w:val="0"/>
        <w:autoSpaceDE/>
        <w:autoSpaceDN/>
        <w:adjustRightInd/>
        <w:spacing w:before="720" w:line="201" w:lineRule="auto"/>
        <w:jc w:val="center"/>
        <w:rPr>
          <w:b/>
          <w:sz w:val="23"/>
          <w:szCs w:val="23"/>
          <w:lang w:val="es-ES" w:eastAsia="es-ES"/>
        </w:rPr>
      </w:pPr>
      <w:r w:rsidRPr="008A43E6">
        <w:rPr>
          <w:b/>
          <w:sz w:val="23"/>
          <w:szCs w:val="23"/>
          <w:lang w:val="es-ES" w:eastAsia="es-ES"/>
        </w:rPr>
        <w:t>RESULTANDO:</w:t>
      </w:r>
    </w:p>
    <w:p w:rsidR="00000000" w:rsidRDefault="00A21C0A">
      <w:pPr>
        <w:pStyle w:val="Style3"/>
        <w:kinsoku w:val="0"/>
        <w:autoSpaceDE/>
        <w:autoSpaceDN/>
        <w:spacing w:before="288"/>
        <w:ind w:firstLine="0"/>
        <w:rPr>
          <w:rStyle w:val="CharacterStyle1"/>
          <w:spacing w:val="-1"/>
          <w:lang w:val="es-ES" w:eastAsia="es-ES"/>
        </w:rPr>
      </w:pPr>
      <w:r>
        <w:rPr>
          <w:rStyle w:val="CharacterStyle1"/>
          <w:b/>
          <w:bCs/>
          <w:spacing w:val="3"/>
          <w:lang w:val="es-ES" w:eastAsia="es-ES"/>
        </w:rPr>
        <w:t xml:space="preserve">PRIMERO: </w:t>
      </w:r>
      <w:r>
        <w:rPr>
          <w:rStyle w:val="CharacterStyle1"/>
          <w:spacing w:val="3"/>
          <w:lang w:val="es-ES" w:eastAsia="es-ES"/>
        </w:rPr>
        <w:t xml:space="preserve">Que el </w:t>
      </w:r>
      <w:r w:rsidRPr="008A43E6">
        <w:rPr>
          <w:rStyle w:val="CharacterStyle1"/>
          <w:bCs/>
          <w:spacing w:val="3"/>
          <w:lang w:val="es-ES" w:eastAsia="es-ES"/>
        </w:rPr>
        <w:t>señor</w:t>
      </w:r>
      <w:r>
        <w:rPr>
          <w:rStyle w:val="CharacterStyle1"/>
          <w:b/>
          <w:bCs/>
          <w:spacing w:val="3"/>
          <w:lang w:val="es-ES" w:eastAsia="es-ES"/>
        </w:rPr>
        <w:t xml:space="preserve"> </w:t>
      </w:r>
      <w:r>
        <w:rPr>
          <w:rStyle w:val="CharacterStyle1"/>
          <w:spacing w:val="3"/>
          <w:lang w:val="es-ES" w:eastAsia="es-ES"/>
        </w:rPr>
        <w:t>R</w:t>
      </w:r>
      <w:r w:rsidR="008A43E6">
        <w:rPr>
          <w:rStyle w:val="CharacterStyle1"/>
          <w:spacing w:val="3"/>
          <w:lang w:val="es-ES" w:eastAsia="es-ES"/>
        </w:rPr>
        <w:t>GG</w:t>
      </w:r>
      <w:r>
        <w:rPr>
          <w:rStyle w:val="CharacterStyle1"/>
          <w:spacing w:val="3"/>
          <w:lang w:val="es-ES" w:eastAsia="es-ES"/>
        </w:rPr>
        <w:t xml:space="preserve">, en </w:t>
      </w:r>
      <w:r>
        <w:rPr>
          <w:rStyle w:val="CharacterStyle1"/>
          <w:spacing w:val="3"/>
          <w:sz w:val="24"/>
          <w:szCs w:val="24"/>
          <w:lang w:val="es-ES" w:eastAsia="es-ES"/>
        </w:rPr>
        <w:t xml:space="preserve">su condición </w:t>
      </w:r>
      <w:r>
        <w:rPr>
          <w:rStyle w:val="CharacterStyle1"/>
          <w:spacing w:val="3"/>
          <w:lang w:val="es-ES" w:eastAsia="es-ES"/>
        </w:rPr>
        <w:t xml:space="preserve">de Apoderado </w:t>
      </w:r>
      <w:r>
        <w:rPr>
          <w:rStyle w:val="CharacterStyle1"/>
          <w:spacing w:val="1"/>
          <w:lang w:val="es-ES" w:eastAsia="es-ES"/>
        </w:rPr>
        <w:t xml:space="preserve">Generalísimo de la </w:t>
      </w:r>
      <w:r>
        <w:rPr>
          <w:rStyle w:val="CharacterStyle1"/>
          <w:spacing w:val="1"/>
          <w:sz w:val="24"/>
          <w:szCs w:val="24"/>
          <w:lang w:val="es-ES" w:eastAsia="es-ES"/>
        </w:rPr>
        <w:t>empresa S</w:t>
      </w:r>
      <w:r w:rsidR="008A43E6">
        <w:rPr>
          <w:rStyle w:val="CharacterStyle1"/>
          <w:spacing w:val="1"/>
          <w:sz w:val="24"/>
          <w:szCs w:val="24"/>
          <w:lang w:val="es-ES" w:eastAsia="es-ES"/>
        </w:rPr>
        <w:t xml:space="preserve">AC </w:t>
      </w:r>
      <w:r>
        <w:rPr>
          <w:rStyle w:val="CharacterStyle1"/>
          <w:spacing w:val="1"/>
          <w:lang w:val="es-ES" w:eastAsia="es-ES"/>
        </w:rPr>
        <w:t xml:space="preserve">S.A., concesionaria de la </w:t>
      </w:r>
      <w:r>
        <w:rPr>
          <w:rStyle w:val="CharacterStyle1"/>
          <w:lang w:val="es-ES" w:eastAsia="es-ES"/>
        </w:rPr>
        <w:t>ruta N°</w:t>
      </w:r>
      <w:r>
        <w:rPr>
          <w:rStyle w:val="CharacterStyle1"/>
          <w:lang w:val="es-ES" w:eastAsia="es-ES"/>
        </w:rPr>
        <w:t xml:space="preserve"> 300, gestiona </w:t>
      </w:r>
      <w:r>
        <w:rPr>
          <w:rStyle w:val="CharacterStyle1"/>
          <w:sz w:val="24"/>
          <w:szCs w:val="24"/>
          <w:lang w:val="es-ES" w:eastAsia="es-ES"/>
        </w:rPr>
        <w:t xml:space="preserve">ante el Consejo </w:t>
      </w:r>
      <w:r>
        <w:rPr>
          <w:rStyle w:val="CharacterStyle1"/>
          <w:lang w:val="es-ES" w:eastAsia="es-ES"/>
        </w:rPr>
        <w:t xml:space="preserve">de Transporte Público, la aprobación y modificación </w:t>
      </w:r>
      <w:r>
        <w:rPr>
          <w:rStyle w:val="CharacterStyle1"/>
          <w:spacing w:val="-1"/>
          <w:lang w:val="es-ES" w:eastAsia="es-ES"/>
        </w:rPr>
        <w:t xml:space="preserve">de la flota autorizada </w:t>
      </w:r>
      <w:r>
        <w:rPr>
          <w:rStyle w:val="CharacterStyle1"/>
          <w:spacing w:val="-1"/>
          <w:sz w:val="24"/>
          <w:szCs w:val="24"/>
          <w:lang w:val="es-ES" w:eastAsia="es-ES"/>
        </w:rPr>
        <w:t xml:space="preserve">para dicha ruta. </w:t>
      </w:r>
      <w:r>
        <w:rPr>
          <w:rStyle w:val="CharacterStyle1"/>
          <w:spacing w:val="-1"/>
          <w:lang w:val="es-ES" w:eastAsia="es-ES"/>
        </w:rPr>
        <w:t>(Folios 35 al 43)</w:t>
      </w:r>
    </w:p>
    <w:p w:rsidR="00000000" w:rsidRPr="008A43E6" w:rsidRDefault="00A21C0A">
      <w:pPr>
        <w:pStyle w:val="Style3"/>
        <w:kinsoku w:val="0"/>
        <w:autoSpaceDE/>
        <w:autoSpaceDN/>
        <w:spacing w:before="468"/>
        <w:ind w:firstLine="0"/>
        <w:rPr>
          <w:rStyle w:val="CharacterStyle1"/>
          <w:spacing w:val="-1"/>
          <w:lang w:val="es-ES" w:eastAsia="es-ES"/>
        </w:rPr>
      </w:pPr>
      <w:r w:rsidRPr="008A43E6">
        <w:rPr>
          <w:rStyle w:val="CharacterStyle1"/>
          <w:b/>
          <w:spacing w:val="-1"/>
          <w:lang w:val="es-ES" w:eastAsia="es-ES"/>
        </w:rPr>
        <w:t>SEGUNDO:</w:t>
      </w:r>
      <w:r>
        <w:rPr>
          <w:rStyle w:val="CharacterStyle1"/>
          <w:spacing w:val="-1"/>
          <w:lang w:val="es-ES" w:eastAsia="es-ES"/>
        </w:rPr>
        <w:t xml:space="preserve"> Que </w:t>
      </w:r>
      <w:r>
        <w:rPr>
          <w:rStyle w:val="CharacterStyle1"/>
          <w:spacing w:val="-1"/>
          <w:sz w:val="24"/>
          <w:szCs w:val="24"/>
          <w:lang w:val="es-ES" w:eastAsia="es-ES"/>
        </w:rPr>
        <w:t xml:space="preserve">mediante artículo 33 </w:t>
      </w:r>
      <w:r>
        <w:rPr>
          <w:rStyle w:val="CharacterStyle1"/>
          <w:spacing w:val="-1"/>
          <w:lang w:val="es-ES" w:eastAsia="es-ES"/>
        </w:rPr>
        <w:t xml:space="preserve">de la Sesión Ordinaria 43-2002 de fecha 11 de junio del 2002, la Junta Directiva </w:t>
      </w:r>
      <w:r w:rsidRPr="008A43E6">
        <w:rPr>
          <w:rStyle w:val="CharacterStyle1"/>
          <w:spacing w:val="-1"/>
          <w:lang w:val="es-ES" w:eastAsia="es-ES"/>
        </w:rPr>
        <w:t xml:space="preserve">del Consejo </w:t>
      </w:r>
      <w:r>
        <w:rPr>
          <w:rStyle w:val="CharacterStyle1"/>
          <w:spacing w:val="-1"/>
          <w:lang w:val="es-ES" w:eastAsia="es-ES"/>
        </w:rPr>
        <w:t xml:space="preserve">de Transporte Público, conoce oficio 0202239 de </w:t>
      </w:r>
      <w:r w:rsidRPr="008A43E6">
        <w:rPr>
          <w:rStyle w:val="CharacterStyle1"/>
          <w:spacing w:val="-1"/>
          <w:lang w:val="es-ES" w:eastAsia="es-ES"/>
        </w:rPr>
        <w:t xml:space="preserve">fecha 26 de abril del </w:t>
      </w:r>
      <w:r w:rsidRPr="008A43E6">
        <w:rPr>
          <w:rStyle w:val="CharacterStyle1"/>
          <w:spacing w:val="-1"/>
          <w:lang w:val="es-ES" w:eastAsia="es-ES"/>
        </w:rPr>
        <w:t xml:space="preserve">2002, del </w:t>
      </w:r>
      <w:r w:rsidRPr="008A43E6">
        <w:rPr>
          <w:rStyle w:val="CharacterStyle1"/>
          <w:spacing w:val="-1"/>
          <w:lang w:val="es-ES" w:eastAsia="es-ES"/>
        </w:rPr>
        <w:t xml:space="preserve">Departamento de </w:t>
      </w:r>
      <w:r w:rsidRPr="008A43E6">
        <w:rPr>
          <w:rStyle w:val="CharacterStyle1"/>
          <w:spacing w:val="-1"/>
          <w:lang w:val="es-ES" w:eastAsia="es-ES"/>
        </w:rPr>
        <w:t xml:space="preserve">Administración </w:t>
      </w:r>
      <w:r w:rsidRPr="008A43E6">
        <w:rPr>
          <w:rStyle w:val="CharacterStyle1"/>
          <w:spacing w:val="-1"/>
          <w:lang w:val="es-ES" w:eastAsia="es-ES"/>
        </w:rPr>
        <w:t xml:space="preserve">de Concesiones y </w:t>
      </w:r>
      <w:r w:rsidRPr="008A43E6">
        <w:rPr>
          <w:rStyle w:val="CharacterStyle1"/>
          <w:spacing w:val="-1"/>
          <w:lang w:val="es-ES" w:eastAsia="es-ES"/>
        </w:rPr>
        <w:t xml:space="preserve">Permisos, a través del cual </w:t>
      </w:r>
      <w:r w:rsidRPr="008A43E6">
        <w:rPr>
          <w:rStyle w:val="CharacterStyle1"/>
          <w:spacing w:val="-1"/>
          <w:lang w:val="es-ES" w:eastAsia="es-ES"/>
        </w:rPr>
        <w:t xml:space="preserve">informa </w:t>
      </w:r>
      <w:r w:rsidRPr="008A43E6">
        <w:rPr>
          <w:rStyle w:val="CharacterStyle1"/>
          <w:spacing w:val="-1"/>
          <w:lang w:val="es-ES" w:eastAsia="es-ES"/>
        </w:rPr>
        <w:t xml:space="preserve">sobre aprobación y </w:t>
      </w:r>
      <w:r w:rsidRPr="008A43E6">
        <w:rPr>
          <w:rStyle w:val="CharacterStyle1"/>
          <w:spacing w:val="-1"/>
          <w:lang w:val="es-ES" w:eastAsia="es-ES"/>
        </w:rPr>
        <w:t xml:space="preserve">modificación </w:t>
      </w:r>
      <w:r w:rsidRPr="008A43E6">
        <w:rPr>
          <w:rStyle w:val="CharacterStyle1"/>
          <w:spacing w:val="-1"/>
          <w:lang w:val="es-ES" w:eastAsia="es-ES"/>
        </w:rPr>
        <w:t xml:space="preserve">de la flota autorizada </w:t>
      </w:r>
      <w:r w:rsidRPr="008A43E6">
        <w:rPr>
          <w:rStyle w:val="CharacterStyle1"/>
          <w:spacing w:val="-1"/>
          <w:lang w:val="es-ES" w:eastAsia="es-ES"/>
        </w:rPr>
        <w:t>en la ruta 300, presentad</w:t>
      </w:r>
      <w:r w:rsidRPr="008A43E6">
        <w:rPr>
          <w:rStyle w:val="CharacterStyle1"/>
          <w:spacing w:val="-1"/>
          <w:lang w:val="es-ES" w:eastAsia="es-ES"/>
        </w:rPr>
        <w:t>a por la empresa SAC</w:t>
      </w:r>
      <w:r w:rsidR="008A43E6">
        <w:rPr>
          <w:rStyle w:val="CharacterStyle1"/>
          <w:spacing w:val="-1"/>
          <w:lang w:val="es-ES" w:eastAsia="es-ES"/>
        </w:rPr>
        <w:t xml:space="preserve"> </w:t>
      </w:r>
      <w:r w:rsidRPr="008A43E6">
        <w:rPr>
          <w:rStyle w:val="CharacterStyle1"/>
          <w:spacing w:val="-1"/>
          <w:lang w:val="es-ES" w:eastAsia="es-ES"/>
        </w:rPr>
        <w:t xml:space="preserve">SA., acogiendo sus recomendaciones y </w:t>
      </w:r>
      <w:r w:rsidRPr="008A43E6">
        <w:rPr>
          <w:rStyle w:val="CharacterStyle1"/>
          <w:spacing w:val="-1"/>
          <w:lang w:val="es-ES" w:eastAsia="es-ES"/>
        </w:rPr>
        <w:t xml:space="preserve">autorizando la sustitución </w:t>
      </w:r>
      <w:r w:rsidRPr="008A43E6">
        <w:rPr>
          <w:rStyle w:val="CharacterStyle1"/>
          <w:spacing w:val="-1"/>
          <w:lang w:val="es-ES" w:eastAsia="es-ES"/>
        </w:rPr>
        <w:t xml:space="preserve">de 25 </w:t>
      </w:r>
      <w:r w:rsidRPr="008A43E6">
        <w:rPr>
          <w:rStyle w:val="CharacterStyle1"/>
          <w:spacing w:val="-1"/>
          <w:lang w:val="es-ES" w:eastAsia="es-ES"/>
        </w:rPr>
        <w:t>unidades, para un total de 95 unidades. (Folios 18 al 23)</w:t>
      </w:r>
    </w:p>
    <w:p w:rsidR="00000000" w:rsidRDefault="00A21C0A" w:rsidP="008A43E6">
      <w:pPr>
        <w:pStyle w:val="Style1"/>
        <w:kinsoku w:val="0"/>
        <w:autoSpaceDE/>
        <w:autoSpaceDN/>
        <w:adjustRightInd/>
        <w:jc w:val="both"/>
        <w:rPr>
          <w:sz w:val="23"/>
          <w:szCs w:val="23"/>
          <w:lang w:val="es-ES" w:eastAsia="es-ES"/>
        </w:rPr>
      </w:pPr>
      <w:r>
        <w:rPr>
          <w:b/>
          <w:bCs/>
          <w:spacing w:val="11"/>
          <w:sz w:val="22"/>
          <w:szCs w:val="22"/>
          <w:lang w:val="es-ES" w:eastAsia="es-ES"/>
        </w:rPr>
        <w:t xml:space="preserve">TERCERO: </w:t>
      </w:r>
      <w:r>
        <w:rPr>
          <w:spacing w:val="11"/>
          <w:sz w:val="23"/>
          <w:szCs w:val="23"/>
          <w:lang w:val="es-ES" w:eastAsia="es-ES"/>
        </w:rPr>
        <w:t xml:space="preserve">Que mediante escrito presentado el 27 de junio del 2002, los </w:t>
      </w:r>
      <w:r w:rsidRPr="008A43E6">
        <w:rPr>
          <w:spacing w:val="11"/>
          <w:sz w:val="23"/>
          <w:szCs w:val="23"/>
          <w:lang w:val="es-ES" w:eastAsia="es-ES"/>
        </w:rPr>
        <w:t>señores</w:t>
      </w:r>
      <w:r w:rsidRPr="008A43E6">
        <w:rPr>
          <w:spacing w:val="11"/>
          <w:sz w:val="23"/>
          <w:szCs w:val="23"/>
          <w:lang w:val="es-ES" w:eastAsia="es-ES"/>
        </w:rPr>
        <w:br/>
      </w:r>
      <w:r w:rsidR="008A43E6" w:rsidRPr="008A43E6">
        <w:rPr>
          <w:rStyle w:val="CharacterStyle1"/>
          <w:bCs/>
          <w:sz w:val="22"/>
          <w:szCs w:val="22"/>
          <w:lang w:val="es-ES" w:eastAsia="es-ES"/>
        </w:rPr>
        <w:t>ON</w:t>
      </w:r>
      <w:r w:rsidR="008A43E6" w:rsidRPr="008A43E6">
        <w:rPr>
          <w:rStyle w:val="CharacterStyle1"/>
          <w:bCs/>
          <w:spacing w:val="-4"/>
          <w:sz w:val="22"/>
          <w:szCs w:val="22"/>
          <w:lang w:val="es-ES" w:eastAsia="es-ES"/>
        </w:rPr>
        <w:t>B, LAM</w:t>
      </w:r>
      <w:r w:rsidR="008A43E6" w:rsidRPr="008A43E6">
        <w:rPr>
          <w:rStyle w:val="CharacterStyle1"/>
          <w:bCs/>
          <w:spacing w:val="-4"/>
          <w:lang w:val="es-ES" w:eastAsia="es-ES"/>
        </w:rPr>
        <w:t xml:space="preserve">, </w:t>
      </w:r>
      <w:r w:rsidR="008A43E6" w:rsidRPr="008A43E6">
        <w:rPr>
          <w:rStyle w:val="CharacterStyle1"/>
          <w:bCs/>
          <w:spacing w:val="-4"/>
          <w:sz w:val="22"/>
          <w:szCs w:val="22"/>
          <w:lang w:val="es-ES" w:eastAsia="es-ES"/>
        </w:rPr>
        <w:t>EGA, MGA</w:t>
      </w:r>
      <w:r w:rsidR="008A43E6" w:rsidRPr="008A43E6">
        <w:rPr>
          <w:rStyle w:val="CharacterStyle1"/>
          <w:bCs/>
          <w:spacing w:val="-5"/>
          <w:sz w:val="22"/>
          <w:szCs w:val="22"/>
          <w:lang w:val="es-ES" w:eastAsia="es-ES"/>
        </w:rPr>
        <w:t xml:space="preserve">, </w:t>
      </w:r>
      <w:r w:rsidR="008A43E6" w:rsidRPr="008A43E6">
        <w:rPr>
          <w:rStyle w:val="CharacterStyle1"/>
          <w:bCs/>
          <w:spacing w:val="-5"/>
          <w:lang w:val="es-ES" w:eastAsia="es-ES"/>
        </w:rPr>
        <w:t>JLFR, MRA</w:t>
      </w:r>
      <w:r w:rsidR="008A43E6" w:rsidRPr="008A43E6">
        <w:rPr>
          <w:rStyle w:val="CharacterStyle1"/>
          <w:bCs/>
          <w:spacing w:val="-5"/>
          <w:sz w:val="22"/>
          <w:szCs w:val="22"/>
          <w:lang w:val="es-ES" w:eastAsia="es-ES"/>
        </w:rPr>
        <w:t xml:space="preserve">, </w:t>
      </w:r>
      <w:r w:rsidR="008A43E6" w:rsidRPr="008A43E6">
        <w:rPr>
          <w:rStyle w:val="CharacterStyle1"/>
          <w:bCs/>
          <w:spacing w:val="2"/>
          <w:sz w:val="22"/>
          <w:szCs w:val="22"/>
          <w:lang w:val="es-ES" w:eastAsia="es-ES"/>
        </w:rPr>
        <w:t>MLSP</w:t>
      </w:r>
      <w:r>
        <w:rPr>
          <w:spacing w:val="2"/>
          <w:sz w:val="23"/>
          <w:szCs w:val="23"/>
          <w:lang w:val="es-ES" w:eastAsia="es-ES"/>
        </w:rPr>
        <w:t>, presentan Recurso de Revocatoria con Apelación en subsidio, tra</w:t>
      </w:r>
      <w:r>
        <w:rPr>
          <w:spacing w:val="2"/>
          <w:sz w:val="23"/>
          <w:szCs w:val="23"/>
          <w:lang w:val="es-ES" w:eastAsia="es-ES"/>
        </w:rPr>
        <w:t xml:space="preserve">mitado bajo </w:t>
      </w:r>
      <w:r>
        <w:rPr>
          <w:spacing w:val="1"/>
          <w:sz w:val="23"/>
          <w:szCs w:val="23"/>
          <w:lang w:val="es-ES" w:eastAsia="es-ES"/>
        </w:rPr>
        <w:t xml:space="preserve">expediente 02-06-115, contra el artículo 33 de la Sesión Ordinaria 43-2002 de la Junta Directiva del Consejo de Transporte Público. Posteriormente, mediante escrito de fecha 19 </w:t>
      </w:r>
      <w:r>
        <w:rPr>
          <w:spacing w:val="2"/>
          <w:sz w:val="23"/>
          <w:szCs w:val="23"/>
          <w:lang w:val="es-ES" w:eastAsia="es-ES"/>
        </w:rPr>
        <w:t>de julio del 2002, presentan alegatos de ampliación del recurso, mi</w:t>
      </w:r>
      <w:r>
        <w:rPr>
          <w:spacing w:val="2"/>
          <w:sz w:val="23"/>
          <w:szCs w:val="23"/>
          <w:lang w:val="es-ES" w:eastAsia="es-ES"/>
        </w:rPr>
        <w:t xml:space="preserve">smos que se tramitan </w:t>
      </w:r>
      <w:r>
        <w:rPr>
          <w:sz w:val="23"/>
          <w:szCs w:val="23"/>
          <w:lang w:val="es-ES" w:eastAsia="es-ES"/>
        </w:rPr>
        <w:t>bajo expediente 02-07-129, y en los cuales en resumen argumentan:</w:t>
      </w:r>
    </w:p>
    <w:p w:rsidR="00000000" w:rsidRDefault="00A21C0A" w:rsidP="008A43E6">
      <w:pPr>
        <w:pStyle w:val="Style3"/>
        <w:numPr>
          <w:ilvl w:val="0"/>
          <w:numId w:val="1"/>
        </w:numPr>
        <w:tabs>
          <w:tab w:val="clear" w:pos="288"/>
          <w:tab w:val="num" w:pos="0"/>
          <w:tab w:val="left" w:pos="284"/>
        </w:tabs>
        <w:kinsoku w:val="0"/>
        <w:autoSpaceDE/>
        <w:autoSpaceDN/>
        <w:ind w:left="0" w:firstLine="0"/>
        <w:rPr>
          <w:rStyle w:val="CharacterStyle1"/>
          <w:lang w:val="es-ES" w:eastAsia="es-ES"/>
        </w:rPr>
      </w:pPr>
      <w:r>
        <w:rPr>
          <w:rStyle w:val="CharacterStyle1"/>
          <w:spacing w:val="7"/>
          <w:lang w:val="es-ES" w:eastAsia="es-ES"/>
        </w:rPr>
        <w:t>Que algunas u</w:t>
      </w:r>
      <w:r w:rsidR="008A43E6">
        <w:rPr>
          <w:rStyle w:val="CharacterStyle1"/>
          <w:spacing w:val="7"/>
          <w:lang w:val="es-ES" w:eastAsia="es-ES"/>
        </w:rPr>
        <w:t>n</w:t>
      </w:r>
      <w:r>
        <w:rPr>
          <w:rStyle w:val="CharacterStyle1"/>
          <w:spacing w:val="7"/>
          <w:lang w:val="es-ES" w:eastAsia="es-ES"/>
        </w:rPr>
        <w:t xml:space="preserve">idades que se están inscribiendo contravienen el artículo 2 del Reglamento de Vida Máxima autorizada para las unidades de transporte colectivo </w:t>
      </w:r>
      <w:r>
        <w:rPr>
          <w:rStyle w:val="CharacterStyle1"/>
          <w:spacing w:val="3"/>
          <w:lang w:val="es-ES" w:eastAsia="es-ES"/>
        </w:rPr>
        <w:t xml:space="preserve">remunerado de personas y servicios especiales, Decreto Ejecutivo N° 29743-MOPT, </w:t>
      </w:r>
      <w:r>
        <w:rPr>
          <w:rStyle w:val="CharacterStyle1"/>
          <w:lang w:val="es-ES" w:eastAsia="es-ES"/>
        </w:rPr>
        <w:t>publicado en el Diario Oficial La Gaceta N° 170 del día 5 de setiembre del 2001.</w:t>
      </w:r>
    </w:p>
    <w:p w:rsidR="00000000" w:rsidRDefault="00A21C0A" w:rsidP="008A43E6">
      <w:pPr>
        <w:pStyle w:val="Style3"/>
        <w:numPr>
          <w:ilvl w:val="0"/>
          <w:numId w:val="1"/>
        </w:numPr>
        <w:tabs>
          <w:tab w:val="clear" w:pos="288"/>
          <w:tab w:val="num" w:pos="0"/>
          <w:tab w:val="left" w:pos="284"/>
        </w:tabs>
        <w:kinsoku w:val="0"/>
        <w:autoSpaceDE/>
        <w:autoSpaceDN/>
        <w:ind w:left="0" w:right="0" w:firstLine="0"/>
        <w:rPr>
          <w:rStyle w:val="CharacterStyle1"/>
          <w:lang w:val="es-ES" w:eastAsia="es-ES"/>
        </w:rPr>
      </w:pPr>
      <w:r>
        <w:rPr>
          <w:rStyle w:val="CharacterStyle1"/>
          <w:lang w:val="es-ES" w:eastAsia="es-ES"/>
        </w:rPr>
        <w:t>Que algunas de las unidades son busetas por lo que también contravienen dicho Decreto.</w:t>
      </w:r>
    </w:p>
    <w:p w:rsidR="00000000" w:rsidRDefault="00A21C0A" w:rsidP="008A43E6">
      <w:pPr>
        <w:pStyle w:val="Style3"/>
        <w:numPr>
          <w:ilvl w:val="0"/>
          <w:numId w:val="1"/>
        </w:numPr>
        <w:tabs>
          <w:tab w:val="clear" w:pos="288"/>
          <w:tab w:val="num" w:pos="0"/>
          <w:tab w:val="left" w:pos="284"/>
        </w:tabs>
        <w:kinsoku w:val="0"/>
        <w:autoSpaceDE/>
        <w:autoSpaceDN/>
        <w:ind w:left="0" w:firstLine="0"/>
        <w:rPr>
          <w:rStyle w:val="CharacterStyle1"/>
          <w:spacing w:val="-1"/>
          <w:lang w:val="es-ES" w:eastAsia="es-ES"/>
        </w:rPr>
      </w:pPr>
      <w:r>
        <w:rPr>
          <w:rStyle w:val="CharacterStyle1"/>
          <w:spacing w:val="-1"/>
          <w:lang w:val="es-ES" w:eastAsia="es-ES"/>
        </w:rPr>
        <w:t>Que la e</w:t>
      </w:r>
      <w:r>
        <w:rPr>
          <w:rStyle w:val="CharacterStyle1"/>
          <w:spacing w:val="-1"/>
          <w:lang w:val="es-ES" w:eastAsia="es-ES"/>
        </w:rPr>
        <w:t xml:space="preserve">mpresa SAC </w:t>
      </w:r>
      <w:r>
        <w:rPr>
          <w:rStyle w:val="CharacterStyle1"/>
          <w:spacing w:val="-1"/>
          <w:lang w:val="es-ES" w:eastAsia="es-ES"/>
        </w:rPr>
        <w:t>SA ha implementado un nuevo sistema de caja única, lo cual ha generado una serie de inconvenientes entre los socios principales y los socios minoritarios y que ha desembocado con la eliminación de las unidades de los minoritarios.</w:t>
      </w:r>
    </w:p>
    <w:p w:rsidR="00000000" w:rsidRDefault="00A21C0A" w:rsidP="008A43E6">
      <w:pPr>
        <w:pStyle w:val="Style1"/>
        <w:numPr>
          <w:ilvl w:val="0"/>
          <w:numId w:val="1"/>
        </w:numPr>
        <w:tabs>
          <w:tab w:val="clear" w:pos="288"/>
          <w:tab w:val="num" w:pos="0"/>
          <w:tab w:val="left" w:pos="284"/>
        </w:tabs>
        <w:kinsoku w:val="0"/>
        <w:autoSpaceDE/>
        <w:autoSpaceDN/>
        <w:adjustRightInd/>
        <w:ind w:left="0" w:right="144" w:firstLine="0"/>
        <w:jc w:val="both"/>
        <w:rPr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 xml:space="preserve">Que los socios mayoritarios han impuesto medidas cuestionadas que perjudican a los </w:t>
      </w:r>
      <w:r>
        <w:rPr>
          <w:sz w:val="23"/>
          <w:szCs w:val="23"/>
          <w:lang w:val="es-ES" w:eastAsia="es-ES"/>
        </w:rPr>
        <w:lastRenderedPageBreak/>
        <w:t>socios minoritarios.</w:t>
      </w:r>
    </w:p>
    <w:p w:rsidR="00000000" w:rsidRDefault="00A21C0A" w:rsidP="008A43E6">
      <w:pPr>
        <w:pStyle w:val="Style1"/>
        <w:numPr>
          <w:ilvl w:val="0"/>
          <w:numId w:val="1"/>
        </w:numPr>
        <w:tabs>
          <w:tab w:val="clear" w:pos="288"/>
          <w:tab w:val="num" w:pos="0"/>
          <w:tab w:val="left" w:pos="284"/>
        </w:tabs>
        <w:kinsoku w:val="0"/>
        <w:autoSpaceDE/>
        <w:autoSpaceDN/>
        <w:adjustRightInd/>
        <w:ind w:left="0" w:right="144" w:firstLine="0"/>
        <w:rPr>
          <w:sz w:val="23"/>
          <w:szCs w:val="23"/>
          <w:lang w:val="es-ES" w:eastAsia="es-ES"/>
        </w:rPr>
      </w:pPr>
      <w:r>
        <w:rPr>
          <w:spacing w:val="3"/>
          <w:sz w:val="23"/>
          <w:szCs w:val="23"/>
          <w:lang w:val="es-ES" w:eastAsia="es-ES"/>
        </w:rPr>
        <w:t xml:space="preserve">Que los socios mayoritarios sustituyeron las unidades pertenecientes a los socios </w:t>
      </w:r>
      <w:r>
        <w:rPr>
          <w:sz w:val="23"/>
          <w:szCs w:val="23"/>
          <w:lang w:val="es-ES" w:eastAsia="es-ES"/>
        </w:rPr>
        <w:t>minoritarios y dejan en funcionamiento unidades del año 1974.</w:t>
      </w:r>
    </w:p>
    <w:p w:rsidR="00000000" w:rsidRDefault="00A21C0A" w:rsidP="008A43E6">
      <w:pPr>
        <w:pStyle w:val="Style3"/>
        <w:tabs>
          <w:tab w:val="num" w:pos="0"/>
          <w:tab w:val="left" w:pos="284"/>
        </w:tabs>
        <w:kinsoku w:val="0"/>
        <w:autoSpaceDE/>
        <w:autoSpaceDN/>
        <w:ind w:left="0" w:firstLine="0"/>
        <w:rPr>
          <w:rStyle w:val="CharacterStyle1"/>
          <w:lang w:val="es-ES" w:eastAsia="es-ES"/>
        </w:rPr>
      </w:pPr>
      <w:r>
        <w:rPr>
          <w:rStyle w:val="CharacterStyle1"/>
          <w:spacing w:val="-3"/>
          <w:lang w:val="es-ES" w:eastAsia="es-ES"/>
        </w:rPr>
        <w:t>0 Que el</w:t>
      </w:r>
      <w:r>
        <w:rPr>
          <w:rStyle w:val="CharacterStyle1"/>
          <w:spacing w:val="-3"/>
          <w:lang w:val="es-ES" w:eastAsia="es-ES"/>
        </w:rPr>
        <w:t xml:space="preserve"> Departamento de Administración de Concesiones y Permisos, mediante oficio N° </w:t>
      </w:r>
      <w:r>
        <w:rPr>
          <w:rStyle w:val="CharacterStyle1"/>
          <w:spacing w:val="1"/>
          <w:lang w:val="es-ES" w:eastAsia="es-ES"/>
        </w:rPr>
        <w:t>0202239 del 26 de abril del 2002, acepta la petición de la empresa SAC</w:t>
      </w:r>
      <w:r w:rsidR="008A43E6">
        <w:rPr>
          <w:rStyle w:val="CharacterStyle1"/>
          <w:spacing w:val="1"/>
          <w:lang w:val="es-ES" w:eastAsia="es-ES"/>
        </w:rPr>
        <w:t xml:space="preserve"> </w:t>
      </w:r>
      <w:r>
        <w:rPr>
          <w:rStyle w:val="CharacterStyle1"/>
          <w:spacing w:val="1"/>
          <w:lang w:val="es-ES" w:eastAsia="es-ES"/>
        </w:rPr>
        <w:t xml:space="preserve">SA y recomienda </w:t>
      </w:r>
      <w:r>
        <w:rPr>
          <w:rStyle w:val="CharacterStyle1"/>
          <w:spacing w:val="-1"/>
          <w:lang w:val="es-ES" w:eastAsia="es-ES"/>
        </w:rPr>
        <w:t xml:space="preserve">que funcionen unidades que por imperio de ley no pueden estar inscritas dentro de la flota </w:t>
      </w:r>
      <w:r>
        <w:rPr>
          <w:rStyle w:val="CharacterStyle1"/>
          <w:spacing w:val="2"/>
          <w:lang w:val="es-ES" w:eastAsia="es-ES"/>
        </w:rPr>
        <w:t>ó</w:t>
      </w:r>
      <w:r>
        <w:rPr>
          <w:rStyle w:val="CharacterStyle1"/>
          <w:spacing w:val="2"/>
          <w:lang w:val="es-ES" w:eastAsia="es-ES"/>
        </w:rPr>
        <w:t xml:space="preserve">ptima y permite que se saquen de circulación unidades en mejores condiciones y con </w:t>
      </w:r>
      <w:r>
        <w:rPr>
          <w:rStyle w:val="CharacterStyle1"/>
          <w:lang w:val="es-ES" w:eastAsia="es-ES"/>
        </w:rPr>
        <w:t>modelos más recientes.</w:t>
      </w:r>
    </w:p>
    <w:p w:rsidR="00000000" w:rsidRDefault="00A21C0A" w:rsidP="008A43E6">
      <w:pPr>
        <w:pStyle w:val="Style3"/>
        <w:numPr>
          <w:ilvl w:val="0"/>
          <w:numId w:val="2"/>
        </w:numPr>
        <w:tabs>
          <w:tab w:val="clear" w:pos="288"/>
          <w:tab w:val="num" w:pos="0"/>
          <w:tab w:val="left" w:pos="284"/>
        </w:tabs>
        <w:kinsoku w:val="0"/>
        <w:autoSpaceDE/>
        <w:autoSpaceDN/>
        <w:ind w:left="0" w:firstLine="0"/>
        <w:rPr>
          <w:rStyle w:val="CharacterStyle1"/>
          <w:lang w:val="es-ES" w:eastAsia="es-ES"/>
        </w:rPr>
      </w:pPr>
      <w:r>
        <w:rPr>
          <w:rStyle w:val="CharacterStyle1"/>
          <w:spacing w:val="-5"/>
          <w:lang w:val="es-ES" w:eastAsia="es-ES"/>
        </w:rPr>
        <w:t xml:space="preserve">Que el Informe del Departamento de Administración de Concesiones es violatorio de la </w:t>
      </w:r>
      <w:r>
        <w:rPr>
          <w:rStyle w:val="CharacterStyle1"/>
          <w:spacing w:val="-2"/>
          <w:lang w:val="es-ES" w:eastAsia="es-ES"/>
        </w:rPr>
        <w:t>normativa vigente e induce a error al Consejo de Transporte P</w:t>
      </w:r>
      <w:r>
        <w:rPr>
          <w:rStyle w:val="CharacterStyle1"/>
          <w:spacing w:val="-2"/>
          <w:lang w:val="es-ES" w:eastAsia="es-ES"/>
        </w:rPr>
        <w:t xml:space="preserve">úblico, quien lo aprueba sin </w:t>
      </w:r>
      <w:r>
        <w:rPr>
          <w:rStyle w:val="CharacterStyle1"/>
          <w:lang w:val="es-ES" w:eastAsia="es-ES"/>
        </w:rPr>
        <w:t>apegarse al ordenamiento jurídico vigente en abierta violación a las normas.</w:t>
      </w:r>
    </w:p>
    <w:p w:rsidR="00000000" w:rsidRDefault="00A21C0A" w:rsidP="008A43E6">
      <w:pPr>
        <w:pStyle w:val="Style3"/>
        <w:numPr>
          <w:ilvl w:val="0"/>
          <w:numId w:val="2"/>
        </w:numPr>
        <w:tabs>
          <w:tab w:val="clear" w:pos="288"/>
          <w:tab w:val="num" w:pos="0"/>
          <w:tab w:val="left" w:pos="284"/>
        </w:tabs>
        <w:kinsoku w:val="0"/>
        <w:autoSpaceDE/>
        <w:autoSpaceDN/>
        <w:ind w:left="0" w:firstLine="0"/>
        <w:rPr>
          <w:rStyle w:val="CharacterStyle1"/>
          <w:lang w:val="es-ES" w:eastAsia="es-ES"/>
        </w:rPr>
      </w:pPr>
      <w:r>
        <w:rPr>
          <w:rStyle w:val="CharacterStyle1"/>
          <w:spacing w:val="-3"/>
          <w:lang w:val="es-ES" w:eastAsia="es-ES"/>
        </w:rPr>
        <w:t xml:space="preserve">Que es extraño el actuar de la Administración, en el sentido que una vez comunicado el </w:t>
      </w:r>
      <w:r>
        <w:rPr>
          <w:rStyle w:val="CharacterStyle1"/>
          <w:spacing w:val="7"/>
          <w:lang w:val="es-ES" w:eastAsia="es-ES"/>
        </w:rPr>
        <w:t>acuerdo de la Junta Directiva, fueron enviados oficiales de Trá</w:t>
      </w:r>
      <w:r>
        <w:rPr>
          <w:rStyle w:val="CharacterStyle1"/>
          <w:spacing w:val="7"/>
          <w:lang w:val="es-ES" w:eastAsia="es-ES"/>
        </w:rPr>
        <w:t xml:space="preserve">nsito para sacar de </w:t>
      </w:r>
      <w:r>
        <w:rPr>
          <w:rStyle w:val="CharacterStyle1"/>
          <w:lang w:val="es-ES" w:eastAsia="es-ES"/>
        </w:rPr>
        <w:t>circulación y hacer partes a sus autobuses.</w:t>
      </w:r>
    </w:p>
    <w:p w:rsidR="00000000" w:rsidRDefault="00A21C0A" w:rsidP="008A43E6">
      <w:pPr>
        <w:pStyle w:val="Style3"/>
        <w:numPr>
          <w:ilvl w:val="0"/>
          <w:numId w:val="3"/>
        </w:numPr>
        <w:tabs>
          <w:tab w:val="clear" w:pos="216"/>
          <w:tab w:val="num" w:pos="0"/>
          <w:tab w:val="left" w:pos="284"/>
          <w:tab w:val="num" w:pos="360"/>
        </w:tabs>
        <w:kinsoku w:val="0"/>
        <w:autoSpaceDE/>
        <w:autoSpaceDN/>
        <w:ind w:left="0" w:firstLine="0"/>
        <w:rPr>
          <w:rStyle w:val="CharacterStyle1"/>
          <w:lang w:val="es-ES" w:eastAsia="es-ES"/>
        </w:rPr>
      </w:pPr>
      <w:r>
        <w:rPr>
          <w:rStyle w:val="CharacterStyle1"/>
          <w:spacing w:val="-2"/>
          <w:lang w:val="es-ES" w:eastAsia="es-ES"/>
        </w:rPr>
        <w:t xml:space="preserve">Que las solicitudes aludidas para la flota óptima nunca han cumplido con los requisitos </w:t>
      </w:r>
      <w:r>
        <w:rPr>
          <w:rStyle w:val="CharacterStyle1"/>
          <w:spacing w:val="-3"/>
          <w:lang w:val="es-ES" w:eastAsia="es-ES"/>
        </w:rPr>
        <w:t>exigidos por ley para su tramitación como lo es la certificación de la Caja Costarricense del Seguro</w:t>
      </w:r>
      <w:r>
        <w:rPr>
          <w:rStyle w:val="CharacterStyle1"/>
          <w:spacing w:val="-3"/>
          <w:lang w:val="es-ES" w:eastAsia="es-ES"/>
        </w:rPr>
        <w:t xml:space="preserve"> Social, la cual sí es exigida a los demás transportistas y lo que denota una actuación </w:t>
      </w:r>
      <w:r>
        <w:rPr>
          <w:rStyle w:val="CharacterStyle1"/>
          <w:lang w:val="es-ES" w:eastAsia="es-ES"/>
        </w:rPr>
        <w:t>irregular y desigual con preferencia a una compañía en particular.</w:t>
      </w:r>
    </w:p>
    <w:p w:rsidR="00000000" w:rsidRDefault="00A21C0A" w:rsidP="008A43E6">
      <w:pPr>
        <w:pStyle w:val="Style3"/>
        <w:numPr>
          <w:ilvl w:val="0"/>
          <w:numId w:val="3"/>
        </w:numPr>
        <w:tabs>
          <w:tab w:val="clear" w:pos="216"/>
          <w:tab w:val="num" w:pos="0"/>
          <w:tab w:val="left" w:pos="284"/>
          <w:tab w:val="num" w:pos="360"/>
        </w:tabs>
        <w:kinsoku w:val="0"/>
        <w:autoSpaceDE/>
        <w:autoSpaceDN/>
        <w:ind w:left="0" w:firstLine="0"/>
        <w:rPr>
          <w:rStyle w:val="CharacterStyle1"/>
          <w:lang w:val="es-ES" w:eastAsia="es-ES"/>
        </w:rPr>
      </w:pPr>
      <w:r>
        <w:rPr>
          <w:rStyle w:val="CharacterStyle1"/>
          <w:spacing w:val="1"/>
          <w:lang w:val="es-ES" w:eastAsia="es-ES"/>
        </w:rPr>
        <w:t>Se demuestra la ausencia de un estudio de campo que verifique la realidad del modelo y la capacidad d</w:t>
      </w:r>
      <w:r>
        <w:rPr>
          <w:rStyle w:val="CharacterStyle1"/>
          <w:spacing w:val="1"/>
          <w:lang w:val="es-ES" w:eastAsia="es-ES"/>
        </w:rPr>
        <w:t xml:space="preserve">e las unidades a inscribir en la flota óptima, por lo que el artículo 33 de la </w:t>
      </w:r>
      <w:r>
        <w:rPr>
          <w:rStyle w:val="CharacterStyle1"/>
          <w:spacing w:val="3"/>
          <w:lang w:val="es-ES" w:eastAsia="es-ES"/>
        </w:rPr>
        <w:t xml:space="preserve">sesión Ordinaria 33-2002 posee un contenido ilícito y un motivo ilegítimo, lo que lo </w:t>
      </w:r>
      <w:r>
        <w:rPr>
          <w:rStyle w:val="CharacterStyle1"/>
          <w:lang w:val="es-ES" w:eastAsia="es-ES"/>
        </w:rPr>
        <w:t>convierten en un acto absolutamente nulo.</w:t>
      </w:r>
    </w:p>
    <w:p w:rsidR="00000000" w:rsidRDefault="00A21C0A" w:rsidP="008A43E6">
      <w:pPr>
        <w:pStyle w:val="Style3"/>
        <w:numPr>
          <w:ilvl w:val="0"/>
          <w:numId w:val="2"/>
        </w:numPr>
        <w:tabs>
          <w:tab w:val="clear" w:pos="288"/>
          <w:tab w:val="num" w:pos="0"/>
          <w:tab w:val="left" w:pos="284"/>
        </w:tabs>
        <w:kinsoku w:val="0"/>
        <w:autoSpaceDE/>
        <w:autoSpaceDN/>
        <w:ind w:left="0" w:firstLine="0"/>
        <w:rPr>
          <w:rStyle w:val="CharacterStyle1"/>
          <w:lang w:val="es-ES" w:eastAsia="es-ES"/>
        </w:rPr>
      </w:pPr>
      <w:r>
        <w:rPr>
          <w:rStyle w:val="CharacterStyle1"/>
          <w:spacing w:val="-4"/>
          <w:lang w:val="es-ES" w:eastAsia="es-ES"/>
        </w:rPr>
        <w:t>Que el acuerdo del Consejo de Transporte Pú</w:t>
      </w:r>
      <w:r>
        <w:rPr>
          <w:rStyle w:val="CharacterStyle1"/>
          <w:spacing w:val="-4"/>
          <w:lang w:val="es-ES" w:eastAsia="es-ES"/>
        </w:rPr>
        <w:t xml:space="preserve">blico transgrede el principio de legalidad al </w:t>
      </w:r>
      <w:r>
        <w:rPr>
          <w:rStyle w:val="CharacterStyle1"/>
          <w:spacing w:val="-2"/>
          <w:lang w:val="es-ES" w:eastAsia="es-ES"/>
        </w:rPr>
        <w:t xml:space="preserve">autorizar autobuses con más de 20 años de antigüedad y desnaturalizar el concepto de flota </w:t>
      </w:r>
      <w:r>
        <w:rPr>
          <w:rStyle w:val="CharacterStyle1"/>
          <w:lang w:val="es-ES" w:eastAsia="es-ES"/>
        </w:rPr>
        <w:t>óptima.</w:t>
      </w:r>
    </w:p>
    <w:p w:rsidR="00000000" w:rsidRDefault="00A21C0A" w:rsidP="008A43E6">
      <w:pPr>
        <w:pStyle w:val="Style1"/>
        <w:tabs>
          <w:tab w:val="num" w:pos="0"/>
          <w:tab w:val="left" w:pos="284"/>
        </w:tabs>
        <w:kinsoku w:val="0"/>
        <w:autoSpaceDE/>
        <w:autoSpaceDN/>
        <w:adjustRightInd/>
        <w:ind w:right="144"/>
        <w:jc w:val="both"/>
        <w:rPr>
          <w:sz w:val="23"/>
          <w:szCs w:val="23"/>
          <w:lang w:val="es-ES" w:eastAsia="es-ES"/>
        </w:rPr>
      </w:pPr>
      <w:r>
        <w:rPr>
          <w:spacing w:val="-3"/>
          <w:sz w:val="23"/>
          <w:szCs w:val="23"/>
          <w:lang w:val="es-ES" w:eastAsia="es-ES"/>
        </w:rPr>
        <w:t xml:space="preserve">1) Que el acuerdo del Consejo de Transporte Público beneficia única y exclusivamente a los </w:t>
      </w:r>
      <w:r>
        <w:rPr>
          <w:sz w:val="23"/>
          <w:szCs w:val="23"/>
          <w:lang w:val="es-ES" w:eastAsia="es-ES"/>
        </w:rPr>
        <w:t>socios mayoritarios.</w:t>
      </w:r>
    </w:p>
    <w:p w:rsidR="00000000" w:rsidRDefault="00A21C0A" w:rsidP="008A43E6">
      <w:pPr>
        <w:pStyle w:val="Style1"/>
        <w:tabs>
          <w:tab w:val="num" w:pos="0"/>
          <w:tab w:val="left" w:pos="284"/>
        </w:tabs>
        <w:kinsoku w:val="0"/>
        <w:autoSpaceDE/>
        <w:autoSpaceDN/>
        <w:adjustRightInd/>
        <w:ind w:right="142"/>
        <w:jc w:val="both"/>
        <w:rPr>
          <w:sz w:val="23"/>
          <w:szCs w:val="23"/>
          <w:lang w:val="es-ES" w:eastAsia="es-ES"/>
        </w:rPr>
      </w:pPr>
      <w:r>
        <w:rPr>
          <w:spacing w:val="1"/>
          <w:sz w:val="23"/>
          <w:szCs w:val="23"/>
          <w:lang w:val="es-ES" w:eastAsia="es-ES"/>
        </w:rPr>
        <w:t xml:space="preserve">m) Que ni el Departamento de Administración de Concesiones y Permisos, ni el Consejo </w:t>
      </w:r>
      <w:r>
        <w:rPr>
          <w:spacing w:val="4"/>
          <w:sz w:val="23"/>
          <w:szCs w:val="23"/>
          <w:lang w:val="es-ES" w:eastAsia="es-ES"/>
        </w:rPr>
        <w:t xml:space="preserve">les otorgó audiencia previa para que se manifestaran sobre la petición de la empresa </w:t>
      </w:r>
      <w:r>
        <w:rPr>
          <w:sz w:val="23"/>
          <w:szCs w:val="23"/>
          <w:lang w:val="es-ES" w:eastAsia="es-ES"/>
        </w:rPr>
        <w:t>SAC</w:t>
      </w:r>
      <w:r w:rsidR="008A43E6">
        <w:rPr>
          <w:sz w:val="23"/>
          <w:szCs w:val="23"/>
          <w:lang w:val="es-ES" w:eastAsia="es-ES"/>
        </w:rPr>
        <w:t xml:space="preserve"> </w:t>
      </w:r>
      <w:r>
        <w:rPr>
          <w:sz w:val="23"/>
          <w:szCs w:val="23"/>
          <w:lang w:val="es-ES" w:eastAsia="es-ES"/>
        </w:rPr>
        <w:t>SA.</w:t>
      </w:r>
    </w:p>
    <w:p w:rsidR="00000000" w:rsidRDefault="00A21C0A" w:rsidP="008A43E6">
      <w:pPr>
        <w:pStyle w:val="Style2"/>
        <w:tabs>
          <w:tab w:val="num" w:pos="0"/>
          <w:tab w:val="left" w:pos="284"/>
        </w:tabs>
        <w:kinsoku w:val="0"/>
        <w:autoSpaceDE/>
        <w:autoSpaceDN/>
        <w:adjustRightInd/>
        <w:ind w:right="142"/>
        <w:jc w:val="both"/>
        <w:rPr>
          <w:rStyle w:val="CharacterStyle3"/>
          <w:sz w:val="23"/>
          <w:szCs w:val="23"/>
          <w:lang w:val="es-ES" w:eastAsia="es-ES"/>
        </w:rPr>
      </w:pPr>
      <w:r>
        <w:rPr>
          <w:rStyle w:val="CharacterStyle3"/>
          <w:spacing w:val="1"/>
          <w:sz w:val="23"/>
          <w:szCs w:val="23"/>
          <w:lang w:val="es-ES" w:eastAsia="es-ES"/>
        </w:rPr>
        <w:t>n) Que el Consejo de Transporte Pú</w:t>
      </w:r>
      <w:r>
        <w:rPr>
          <w:rStyle w:val="CharacterStyle3"/>
          <w:spacing w:val="1"/>
          <w:sz w:val="23"/>
          <w:szCs w:val="23"/>
          <w:lang w:val="es-ES" w:eastAsia="es-ES"/>
        </w:rPr>
        <w:t xml:space="preserve">blico violenta el derecho al trabajo de los recurrentes </w:t>
      </w:r>
      <w:r>
        <w:rPr>
          <w:rStyle w:val="CharacterStyle3"/>
          <w:spacing w:val="2"/>
          <w:sz w:val="23"/>
          <w:szCs w:val="23"/>
          <w:lang w:val="es-ES" w:eastAsia="es-ES"/>
        </w:rPr>
        <w:t xml:space="preserve">por cuanto a pesar de todos los años de servicio y de todas las inversiones realizadas, </w:t>
      </w:r>
      <w:r>
        <w:rPr>
          <w:rStyle w:val="CharacterStyle3"/>
          <w:sz w:val="23"/>
          <w:szCs w:val="23"/>
          <w:lang w:val="es-ES" w:eastAsia="es-ES"/>
        </w:rPr>
        <w:t>prácticamente los dejan sin trabajo y sin sustento económico.</w:t>
      </w:r>
    </w:p>
    <w:p w:rsidR="00000000" w:rsidRDefault="00A21C0A" w:rsidP="008A43E6">
      <w:pPr>
        <w:pStyle w:val="Style2"/>
        <w:kinsoku w:val="0"/>
        <w:autoSpaceDE/>
        <w:autoSpaceDN/>
        <w:adjustRightInd/>
        <w:spacing w:before="252"/>
        <w:ind w:right="144"/>
        <w:jc w:val="both"/>
        <w:rPr>
          <w:rStyle w:val="CharacterStyle3"/>
          <w:sz w:val="23"/>
          <w:szCs w:val="23"/>
          <w:lang w:val="es-ES" w:eastAsia="es-ES"/>
        </w:rPr>
      </w:pPr>
      <w:r w:rsidRPr="008A43E6">
        <w:rPr>
          <w:rStyle w:val="CharacterStyle3"/>
          <w:b/>
          <w:sz w:val="23"/>
          <w:szCs w:val="23"/>
          <w:lang w:val="es-ES" w:eastAsia="es-ES"/>
        </w:rPr>
        <w:t>CUARTO:</w:t>
      </w:r>
      <w:r>
        <w:rPr>
          <w:rStyle w:val="CharacterStyle3"/>
          <w:sz w:val="23"/>
          <w:szCs w:val="23"/>
          <w:lang w:val="es-ES" w:eastAsia="es-ES"/>
        </w:rPr>
        <w:t xml:space="preserve"> Que la Junta Directiva del Consejo de Tran</w:t>
      </w:r>
      <w:r>
        <w:rPr>
          <w:rStyle w:val="CharacterStyle3"/>
          <w:sz w:val="23"/>
          <w:szCs w:val="23"/>
          <w:lang w:val="es-ES" w:eastAsia="es-ES"/>
        </w:rPr>
        <w:t xml:space="preserve">sporte Público, en Sesión Ordinaria </w:t>
      </w:r>
      <w:r>
        <w:rPr>
          <w:rStyle w:val="CharacterStyle3"/>
          <w:spacing w:val="-3"/>
          <w:sz w:val="23"/>
          <w:szCs w:val="23"/>
          <w:lang w:val="es-ES" w:eastAsia="es-ES"/>
        </w:rPr>
        <w:t>21-2003, de fecha 23 de julio del 2003, mediante artículo 6, conoce oficio N</w:t>
      </w:r>
      <w:r w:rsidR="008A43E6">
        <w:rPr>
          <w:rStyle w:val="CharacterStyle3"/>
          <w:spacing w:val="-3"/>
          <w:sz w:val="23"/>
          <w:szCs w:val="23"/>
          <w:lang w:val="es-ES" w:eastAsia="es-ES"/>
        </w:rPr>
        <w:t>°</w:t>
      </w:r>
      <w:r>
        <w:rPr>
          <w:rStyle w:val="CharacterStyle3"/>
          <w:spacing w:val="-3"/>
          <w:sz w:val="23"/>
          <w:szCs w:val="23"/>
          <w:lang w:val="es-ES" w:eastAsia="es-ES"/>
        </w:rPr>
        <w:t xml:space="preserve"> 022087 de la </w:t>
      </w:r>
      <w:r>
        <w:rPr>
          <w:rStyle w:val="CharacterStyle3"/>
          <w:spacing w:val="4"/>
          <w:sz w:val="23"/>
          <w:szCs w:val="23"/>
          <w:lang w:val="es-ES" w:eastAsia="es-ES"/>
        </w:rPr>
        <w:t xml:space="preserve">Dirección de Asuntos Jurídicos de ese Consejo, de fecha 10 de setiembre de 2002, </w:t>
      </w:r>
      <w:r>
        <w:rPr>
          <w:rStyle w:val="CharacterStyle3"/>
          <w:i/>
          <w:iCs/>
          <w:spacing w:val="4"/>
          <w:sz w:val="23"/>
          <w:szCs w:val="23"/>
          <w:lang w:val="es-ES" w:eastAsia="es-ES"/>
        </w:rPr>
        <w:t xml:space="preserve">y </w:t>
      </w:r>
      <w:r>
        <w:rPr>
          <w:rStyle w:val="CharacterStyle3"/>
          <w:spacing w:val="2"/>
          <w:sz w:val="23"/>
          <w:szCs w:val="23"/>
          <w:lang w:val="es-ES" w:eastAsia="es-ES"/>
        </w:rPr>
        <w:t xml:space="preserve">acuerda rechazar el Recurso de Revocatoria </w:t>
      </w:r>
      <w:r>
        <w:rPr>
          <w:rStyle w:val="CharacterStyle3"/>
          <w:i/>
          <w:iCs/>
          <w:spacing w:val="2"/>
          <w:sz w:val="23"/>
          <w:szCs w:val="23"/>
          <w:lang w:val="es-ES" w:eastAsia="es-ES"/>
        </w:rPr>
        <w:t xml:space="preserve">y </w:t>
      </w:r>
      <w:r>
        <w:rPr>
          <w:rStyle w:val="CharacterStyle3"/>
          <w:spacing w:val="2"/>
          <w:sz w:val="23"/>
          <w:szCs w:val="23"/>
          <w:lang w:val="es-ES" w:eastAsia="es-ES"/>
        </w:rPr>
        <w:t xml:space="preserve">trasladar ante el Superior el Recurso de </w:t>
      </w:r>
      <w:r>
        <w:rPr>
          <w:rStyle w:val="CharacterStyle3"/>
          <w:sz w:val="23"/>
          <w:szCs w:val="23"/>
          <w:lang w:val="es-ES" w:eastAsia="es-ES"/>
        </w:rPr>
        <w:t>Apelación presentado:</w:t>
      </w:r>
    </w:p>
    <w:p w:rsidR="00000000" w:rsidRDefault="00A21C0A">
      <w:pPr>
        <w:pStyle w:val="Style2"/>
        <w:kinsoku w:val="0"/>
        <w:autoSpaceDE/>
        <w:autoSpaceDN/>
        <w:adjustRightInd/>
        <w:spacing w:before="252"/>
        <w:ind w:left="72" w:right="144" w:firstLine="72"/>
        <w:jc w:val="both"/>
        <w:rPr>
          <w:rStyle w:val="CharacterStyle3"/>
          <w:i/>
          <w:iCs/>
          <w:sz w:val="23"/>
          <w:szCs w:val="23"/>
          <w:lang w:val="es-ES" w:eastAsia="es-ES"/>
        </w:rPr>
      </w:pPr>
      <w:proofErr w:type="gramStart"/>
      <w:r>
        <w:rPr>
          <w:rStyle w:val="CharacterStyle3"/>
          <w:i/>
          <w:iCs/>
          <w:spacing w:val="-2"/>
          <w:sz w:val="23"/>
          <w:szCs w:val="23"/>
          <w:lang w:val="es-ES" w:eastAsia="es-ES"/>
        </w:rPr>
        <w:t>" I</w:t>
      </w:r>
      <w:proofErr w:type="gramEnd"/>
      <w:r>
        <w:rPr>
          <w:rStyle w:val="CharacterStyle3"/>
          <w:i/>
          <w:iCs/>
          <w:spacing w:val="-2"/>
          <w:sz w:val="23"/>
          <w:szCs w:val="23"/>
          <w:lang w:val="es-ES" w:eastAsia="es-ES"/>
        </w:rPr>
        <w:t xml:space="preserve">. Rechazar el recurso </w:t>
      </w:r>
      <w:r>
        <w:rPr>
          <w:rStyle w:val="CharacterStyle3"/>
          <w:i/>
          <w:iCs/>
          <w:spacing w:val="-2"/>
          <w:sz w:val="24"/>
          <w:szCs w:val="24"/>
          <w:lang w:val="es-ES" w:eastAsia="es-ES"/>
        </w:rPr>
        <w:t xml:space="preserve">de </w:t>
      </w:r>
      <w:r>
        <w:rPr>
          <w:rStyle w:val="CharacterStyle3"/>
          <w:i/>
          <w:iCs/>
          <w:spacing w:val="-2"/>
          <w:sz w:val="23"/>
          <w:szCs w:val="23"/>
          <w:lang w:val="es-ES" w:eastAsia="es-ES"/>
        </w:rPr>
        <w:t xml:space="preserve">revocatoria incoado por los señores </w:t>
      </w:r>
      <w:r w:rsidR="008A43E6" w:rsidRPr="008A43E6">
        <w:rPr>
          <w:rStyle w:val="CharacterStyle1"/>
          <w:bCs/>
          <w:i/>
          <w:sz w:val="22"/>
          <w:szCs w:val="22"/>
          <w:lang w:val="es-ES" w:eastAsia="es-ES"/>
        </w:rPr>
        <w:t>ON</w:t>
      </w:r>
      <w:r w:rsidR="008A43E6" w:rsidRPr="008A43E6">
        <w:rPr>
          <w:rStyle w:val="CharacterStyle1"/>
          <w:bCs/>
          <w:i/>
          <w:spacing w:val="-4"/>
          <w:sz w:val="22"/>
          <w:szCs w:val="22"/>
          <w:lang w:val="es-ES" w:eastAsia="es-ES"/>
        </w:rPr>
        <w:t>B, LAM</w:t>
      </w:r>
      <w:r w:rsidR="008A43E6" w:rsidRPr="008A43E6">
        <w:rPr>
          <w:rStyle w:val="CharacterStyle1"/>
          <w:bCs/>
          <w:i/>
          <w:spacing w:val="-4"/>
          <w:lang w:val="es-ES" w:eastAsia="es-ES"/>
        </w:rPr>
        <w:t xml:space="preserve">, </w:t>
      </w:r>
      <w:r w:rsidR="008A43E6" w:rsidRPr="008A43E6">
        <w:rPr>
          <w:rStyle w:val="CharacterStyle1"/>
          <w:bCs/>
          <w:i/>
          <w:spacing w:val="-4"/>
          <w:sz w:val="22"/>
          <w:szCs w:val="22"/>
          <w:lang w:val="es-ES" w:eastAsia="es-ES"/>
        </w:rPr>
        <w:t>EGA, MGA</w:t>
      </w:r>
      <w:r w:rsidR="008A43E6" w:rsidRPr="008A43E6">
        <w:rPr>
          <w:rStyle w:val="CharacterStyle1"/>
          <w:bCs/>
          <w:i/>
          <w:spacing w:val="-5"/>
          <w:sz w:val="22"/>
          <w:szCs w:val="22"/>
          <w:lang w:val="es-ES" w:eastAsia="es-ES"/>
        </w:rPr>
        <w:t xml:space="preserve">, </w:t>
      </w:r>
      <w:r w:rsidR="008A43E6" w:rsidRPr="008A43E6">
        <w:rPr>
          <w:rStyle w:val="CharacterStyle1"/>
          <w:bCs/>
          <w:i/>
          <w:spacing w:val="-5"/>
          <w:lang w:val="es-ES" w:eastAsia="es-ES"/>
        </w:rPr>
        <w:t>JLFR, MRA</w:t>
      </w:r>
      <w:r w:rsidR="008A43E6" w:rsidRPr="008A43E6">
        <w:rPr>
          <w:rStyle w:val="CharacterStyle1"/>
          <w:bCs/>
          <w:i/>
          <w:spacing w:val="-5"/>
          <w:sz w:val="22"/>
          <w:szCs w:val="22"/>
          <w:lang w:val="es-ES" w:eastAsia="es-ES"/>
        </w:rPr>
        <w:t xml:space="preserve">, </w:t>
      </w:r>
      <w:r w:rsidR="008A43E6" w:rsidRPr="008A43E6">
        <w:rPr>
          <w:rStyle w:val="CharacterStyle1"/>
          <w:bCs/>
          <w:i/>
          <w:spacing w:val="2"/>
          <w:sz w:val="22"/>
          <w:szCs w:val="22"/>
          <w:lang w:val="es-ES" w:eastAsia="es-ES"/>
        </w:rPr>
        <w:t>MLSP</w:t>
      </w:r>
      <w:r>
        <w:rPr>
          <w:rStyle w:val="CharacterStyle3"/>
          <w:i/>
          <w:iCs/>
          <w:spacing w:val="-2"/>
          <w:sz w:val="23"/>
          <w:szCs w:val="23"/>
          <w:lang w:val="es-ES" w:eastAsia="es-ES"/>
        </w:rPr>
        <w:t xml:space="preserve">, por improcedente, en </w:t>
      </w:r>
      <w:r>
        <w:rPr>
          <w:rStyle w:val="CharacterStyle3"/>
          <w:i/>
          <w:iCs/>
          <w:spacing w:val="-5"/>
          <w:sz w:val="23"/>
          <w:szCs w:val="23"/>
          <w:lang w:val="es-ES" w:eastAsia="es-ES"/>
        </w:rPr>
        <w:t xml:space="preserve">virtud de que el acto </w:t>
      </w:r>
      <w:r>
        <w:rPr>
          <w:rStyle w:val="CharacterStyle3"/>
          <w:i/>
          <w:iCs/>
          <w:spacing w:val="-5"/>
          <w:sz w:val="24"/>
          <w:szCs w:val="24"/>
          <w:lang w:val="es-ES" w:eastAsia="es-ES"/>
        </w:rPr>
        <w:t xml:space="preserve">administrativo </w:t>
      </w:r>
      <w:r>
        <w:rPr>
          <w:rStyle w:val="CharacterStyle3"/>
          <w:i/>
          <w:iCs/>
          <w:spacing w:val="-5"/>
          <w:sz w:val="23"/>
          <w:szCs w:val="23"/>
          <w:lang w:val="es-ES" w:eastAsia="es-ES"/>
        </w:rPr>
        <w:t xml:space="preserve">impugnado no presenta </w:t>
      </w:r>
      <w:r>
        <w:rPr>
          <w:rStyle w:val="CharacterStyle3"/>
          <w:i/>
          <w:iCs/>
          <w:spacing w:val="-5"/>
          <w:sz w:val="24"/>
          <w:szCs w:val="24"/>
          <w:lang w:val="es-ES" w:eastAsia="es-ES"/>
        </w:rPr>
        <w:t xml:space="preserve">ningún vicio en </w:t>
      </w:r>
      <w:r>
        <w:rPr>
          <w:rStyle w:val="CharacterStyle3"/>
          <w:i/>
          <w:iCs/>
          <w:spacing w:val="-5"/>
          <w:sz w:val="23"/>
          <w:szCs w:val="23"/>
          <w:lang w:val="es-ES" w:eastAsia="es-ES"/>
        </w:rPr>
        <w:t xml:space="preserve">sus elementos </w:t>
      </w:r>
      <w:r>
        <w:rPr>
          <w:rStyle w:val="CharacterStyle3"/>
          <w:i/>
          <w:iCs/>
          <w:sz w:val="23"/>
          <w:szCs w:val="23"/>
          <w:lang w:val="es-ES" w:eastAsia="es-ES"/>
        </w:rPr>
        <w:t xml:space="preserve">constitutivos, siendo el </w:t>
      </w:r>
      <w:r>
        <w:rPr>
          <w:rStyle w:val="CharacterStyle3"/>
          <w:i/>
          <w:iCs/>
          <w:sz w:val="24"/>
          <w:szCs w:val="24"/>
          <w:lang w:val="es-ES" w:eastAsia="es-ES"/>
        </w:rPr>
        <w:t xml:space="preserve">mismo </w:t>
      </w:r>
      <w:r>
        <w:rPr>
          <w:rStyle w:val="CharacterStyle3"/>
          <w:i/>
          <w:iCs/>
          <w:sz w:val="23"/>
          <w:szCs w:val="23"/>
          <w:lang w:val="es-ES" w:eastAsia="es-ES"/>
        </w:rPr>
        <w:t>conforme sustancialmente con el ordenamiento jurídico.</w:t>
      </w:r>
    </w:p>
    <w:p w:rsidR="00000000" w:rsidRDefault="00A21C0A">
      <w:pPr>
        <w:pStyle w:val="Style2"/>
        <w:tabs>
          <w:tab w:val="right" w:leader="dot" w:pos="7196"/>
        </w:tabs>
        <w:kinsoku w:val="0"/>
        <w:autoSpaceDE/>
        <w:autoSpaceDN/>
        <w:adjustRightInd/>
        <w:ind w:left="72" w:right="144"/>
        <w:rPr>
          <w:rStyle w:val="CharacterStyle3"/>
          <w:i/>
          <w:iCs/>
          <w:sz w:val="23"/>
          <w:szCs w:val="23"/>
          <w:lang w:val="es-ES" w:eastAsia="es-ES"/>
        </w:rPr>
      </w:pPr>
      <w:r>
        <w:rPr>
          <w:rStyle w:val="CharacterStyle3"/>
          <w:i/>
          <w:iCs/>
          <w:spacing w:val="-5"/>
          <w:sz w:val="23"/>
          <w:szCs w:val="23"/>
          <w:lang w:val="es-ES" w:eastAsia="es-ES"/>
        </w:rPr>
        <w:t xml:space="preserve">2. Trasladar el </w:t>
      </w:r>
      <w:r>
        <w:rPr>
          <w:rStyle w:val="CharacterStyle3"/>
          <w:i/>
          <w:iCs/>
          <w:spacing w:val="-5"/>
          <w:sz w:val="24"/>
          <w:szCs w:val="24"/>
          <w:lang w:val="es-ES" w:eastAsia="es-ES"/>
        </w:rPr>
        <w:t>Rec</w:t>
      </w:r>
      <w:r>
        <w:rPr>
          <w:rStyle w:val="CharacterStyle3"/>
          <w:i/>
          <w:iCs/>
          <w:spacing w:val="-5"/>
          <w:sz w:val="24"/>
          <w:szCs w:val="24"/>
          <w:lang w:val="es-ES" w:eastAsia="es-ES"/>
        </w:rPr>
        <w:t xml:space="preserve">urso de Apelación </w:t>
      </w:r>
      <w:r>
        <w:rPr>
          <w:rStyle w:val="CharacterStyle3"/>
          <w:i/>
          <w:iCs/>
          <w:spacing w:val="-5"/>
          <w:sz w:val="23"/>
          <w:szCs w:val="23"/>
          <w:lang w:val="es-ES" w:eastAsia="es-ES"/>
        </w:rPr>
        <w:t xml:space="preserve">al Tribunal Administrativo de Transporte Público, en </w:t>
      </w:r>
      <w:r>
        <w:rPr>
          <w:rStyle w:val="CharacterStyle3"/>
          <w:i/>
          <w:iCs/>
          <w:spacing w:val="-2"/>
          <w:sz w:val="23"/>
          <w:szCs w:val="23"/>
          <w:lang w:val="es-ES" w:eastAsia="es-ES"/>
        </w:rPr>
        <w:t xml:space="preserve">acatamiento a lo </w:t>
      </w:r>
      <w:r>
        <w:rPr>
          <w:rStyle w:val="CharacterStyle3"/>
          <w:i/>
          <w:iCs/>
          <w:spacing w:val="-2"/>
          <w:sz w:val="24"/>
          <w:szCs w:val="24"/>
          <w:lang w:val="es-ES" w:eastAsia="es-ES"/>
        </w:rPr>
        <w:t xml:space="preserve">dispuesto en los artículos I1, </w:t>
      </w:r>
      <w:r>
        <w:rPr>
          <w:rStyle w:val="CharacterStyle3"/>
          <w:i/>
          <w:iCs/>
          <w:spacing w:val="-2"/>
          <w:sz w:val="23"/>
          <w:szCs w:val="23"/>
          <w:lang w:val="es-ES" w:eastAsia="es-ES"/>
        </w:rPr>
        <w:t>16 y 22 de la Ley N°7969</w:t>
      </w:r>
      <w:r>
        <w:rPr>
          <w:rStyle w:val="CharacterStyle3"/>
          <w:i/>
          <w:iCs/>
          <w:spacing w:val="-2"/>
          <w:sz w:val="23"/>
          <w:szCs w:val="23"/>
          <w:lang w:val="es-ES" w:eastAsia="es-ES"/>
        </w:rPr>
        <w:tab/>
      </w:r>
      <w:r>
        <w:rPr>
          <w:rStyle w:val="CharacterStyle3"/>
          <w:i/>
          <w:iCs/>
          <w:sz w:val="23"/>
          <w:szCs w:val="23"/>
          <w:lang w:val="es-ES" w:eastAsia="es-ES"/>
        </w:rPr>
        <w:t>"</w:t>
      </w:r>
    </w:p>
    <w:p w:rsidR="00000000" w:rsidRDefault="00A21C0A" w:rsidP="008A43E6">
      <w:pPr>
        <w:pStyle w:val="Style2"/>
        <w:kinsoku w:val="0"/>
        <w:autoSpaceDE/>
        <w:autoSpaceDN/>
        <w:adjustRightInd/>
        <w:spacing w:line="700" w:lineRule="auto"/>
        <w:ind w:left="72" w:right="504"/>
        <w:rPr>
          <w:rStyle w:val="CharacterStyle3"/>
          <w:spacing w:val="-2"/>
          <w:sz w:val="23"/>
          <w:szCs w:val="23"/>
          <w:lang w:val="es-ES" w:eastAsia="es-ES"/>
        </w:rPr>
      </w:pPr>
      <w:r>
        <w:rPr>
          <w:rStyle w:val="CharacterStyle3"/>
          <w:spacing w:val="-4"/>
          <w:sz w:val="23"/>
          <w:szCs w:val="23"/>
          <w:lang w:val="es-ES" w:eastAsia="es-ES"/>
        </w:rPr>
        <w:lastRenderedPageBreak/>
        <w:t xml:space="preserve">QUINTO: En los procedimientos seguidos se han observado las prescripciones legales. </w:t>
      </w:r>
      <w:r>
        <w:rPr>
          <w:rStyle w:val="CharacterStyle3"/>
          <w:spacing w:val="-2"/>
          <w:sz w:val="22"/>
          <w:szCs w:val="22"/>
          <w:lang w:val="es-ES" w:eastAsia="es-ES"/>
        </w:rPr>
        <w:t xml:space="preserve">REDACTA EL JUZ </w:t>
      </w:r>
      <w:r>
        <w:rPr>
          <w:rStyle w:val="CharacterStyle3"/>
          <w:spacing w:val="-2"/>
          <w:sz w:val="23"/>
          <w:szCs w:val="23"/>
          <w:lang w:val="es-ES" w:eastAsia="es-ES"/>
        </w:rPr>
        <w:t>FALLAS ACOSTA:</w:t>
      </w:r>
    </w:p>
    <w:p w:rsidR="00000000" w:rsidRDefault="00A21C0A" w:rsidP="008A43E6">
      <w:pPr>
        <w:pStyle w:val="Style2"/>
        <w:kinsoku w:val="0"/>
        <w:autoSpaceDE/>
        <w:autoSpaceDN/>
        <w:adjustRightInd/>
        <w:spacing w:line="208" w:lineRule="auto"/>
        <w:jc w:val="center"/>
        <w:rPr>
          <w:rStyle w:val="CharacterStyle3"/>
          <w:sz w:val="23"/>
          <w:szCs w:val="23"/>
          <w:lang w:val="es-ES" w:eastAsia="es-ES"/>
        </w:rPr>
      </w:pPr>
      <w:r>
        <w:rPr>
          <w:rStyle w:val="CharacterStyle3"/>
          <w:sz w:val="23"/>
          <w:szCs w:val="23"/>
          <w:lang w:val="es-ES" w:eastAsia="es-ES"/>
        </w:rPr>
        <w:t>CONSIDERANDO:</w:t>
      </w:r>
    </w:p>
    <w:p w:rsidR="00000000" w:rsidRDefault="00A21C0A">
      <w:pPr>
        <w:pStyle w:val="Style2"/>
        <w:numPr>
          <w:ilvl w:val="0"/>
          <w:numId w:val="4"/>
        </w:numPr>
        <w:tabs>
          <w:tab w:val="clear" w:pos="360"/>
          <w:tab w:val="num" w:pos="864"/>
        </w:tabs>
        <w:kinsoku w:val="0"/>
        <w:autoSpaceDE/>
        <w:autoSpaceDN/>
        <w:adjustRightInd/>
        <w:spacing w:before="216"/>
        <w:ind w:right="144"/>
        <w:jc w:val="both"/>
        <w:rPr>
          <w:rStyle w:val="CharacterStyle3"/>
          <w:sz w:val="23"/>
          <w:szCs w:val="23"/>
          <w:lang w:val="es-ES" w:eastAsia="es-ES"/>
        </w:rPr>
      </w:pPr>
      <w:r w:rsidRPr="008A43E6">
        <w:rPr>
          <w:rStyle w:val="CharacterStyle3"/>
          <w:b/>
          <w:spacing w:val="5"/>
          <w:sz w:val="23"/>
          <w:szCs w:val="23"/>
          <w:lang w:val="es-ES" w:eastAsia="es-ES"/>
        </w:rPr>
        <w:t>SOBRE LA COMPETENCIA:</w:t>
      </w:r>
      <w:r>
        <w:rPr>
          <w:rStyle w:val="CharacterStyle3"/>
          <w:spacing w:val="5"/>
          <w:sz w:val="23"/>
          <w:szCs w:val="23"/>
          <w:lang w:val="es-ES" w:eastAsia="es-ES"/>
        </w:rPr>
        <w:t xml:space="preserve"> De conformidad con el artículo 22 de la Ley </w:t>
      </w:r>
      <w:r>
        <w:rPr>
          <w:rStyle w:val="CharacterStyle3"/>
          <w:spacing w:val="-1"/>
          <w:sz w:val="23"/>
          <w:szCs w:val="23"/>
          <w:lang w:val="es-ES" w:eastAsia="es-ES"/>
        </w:rPr>
        <w:t xml:space="preserve">Reguladora del servicio público de transporte remunerado de personas en vehículos </w:t>
      </w:r>
      <w:r>
        <w:rPr>
          <w:rStyle w:val="CharacterStyle3"/>
          <w:spacing w:val="6"/>
          <w:sz w:val="23"/>
          <w:szCs w:val="23"/>
          <w:lang w:val="es-ES" w:eastAsia="es-ES"/>
        </w:rPr>
        <w:t xml:space="preserve">en la modalidad de taxi, N° 7969 del 22 de diciembre de 1999, el Tribunal </w:t>
      </w:r>
      <w:r>
        <w:rPr>
          <w:rStyle w:val="CharacterStyle3"/>
          <w:spacing w:val="-3"/>
          <w:sz w:val="23"/>
          <w:szCs w:val="23"/>
          <w:lang w:val="es-ES" w:eastAsia="es-ES"/>
        </w:rPr>
        <w:t>A</w:t>
      </w:r>
      <w:r>
        <w:rPr>
          <w:rStyle w:val="CharacterStyle3"/>
          <w:spacing w:val="-3"/>
          <w:sz w:val="23"/>
          <w:szCs w:val="23"/>
          <w:lang w:val="es-ES" w:eastAsia="es-ES"/>
        </w:rPr>
        <w:t xml:space="preserve">dministrativo de Transporte es el competente para conocer y resolver el presente </w:t>
      </w:r>
      <w:r>
        <w:rPr>
          <w:rStyle w:val="CharacterStyle3"/>
          <w:sz w:val="23"/>
          <w:szCs w:val="23"/>
          <w:lang w:val="es-ES" w:eastAsia="es-ES"/>
        </w:rPr>
        <w:t>Recurso de Apelación en subsidio.</w:t>
      </w:r>
    </w:p>
    <w:p w:rsidR="008A43E6" w:rsidRPr="008A43E6" w:rsidRDefault="008A43E6" w:rsidP="008A43E6">
      <w:pPr>
        <w:pStyle w:val="Style2"/>
        <w:kinsoku w:val="0"/>
        <w:autoSpaceDE/>
        <w:autoSpaceDN/>
        <w:adjustRightInd/>
        <w:ind w:left="862" w:right="142"/>
        <w:jc w:val="both"/>
        <w:rPr>
          <w:rStyle w:val="CharacterStyle3"/>
          <w:sz w:val="23"/>
          <w:szCs w:val="23"/>
          <w:lang w:val="es-ES" w:eastAsia="es-ES"/>
        </w:rPr>
      </w:pPr>
    </w:p>
    <w:p w:rsidR="008A43E6" w:rsidRPr="008A43E6" w:rsidRDefault="00A21C0A" w:rsidP="008A43E6">
      <w:pPr>
        <w:pStyle w:val="Style2"/>
        <w:numPr>
          <w:ilvl w:val="0"/>
          <w:numId w:val="4"/>
        </w:numPr>
        <w:tabs>
          <w:tab w:val="clear" w:pos="360"/>
          <w:tab w:val="num" w:pos="864"/>
        </w:tabs>
        <w:kinsoku w:val="0"/>
        <w:autoSpaceDE/>
        <w:autoSpaceDN/>
        <w:adjustRightInd/>
        <w:ind w:left="862" w:right="142"/>
        <w:jc w:val="both"/>
        <w:rPr>
          <w:rStyle w:val="CharacterStyle3"/>
          <w:sz w:val="23"/>
          <w:szCs w:val="23"/>
          <w:lang w:val="es-ES" w:eastAsia="es-ES"/>
        </w:rPr>
      </w:pPr>
      <w:r w:rsidRPr="008A43E6">
        <w:rPr>
          <w:rStyle w:val="CharacterStyle3"/>
          <w:b/>
          <w:spacing w:val="3"/>
          <w:sz w:val="23"/>
          <w:szCs w:val="23"/>
          <w:lang w:val="es-ES" w:eastAsia="es-ES"/>
        </w:rPr>
        <w:t>SOBRE LA ADMISIBILIDAD DEL RECURSO:</w:t>
      </w:r>
      <w:r>
        <w:rPr>
          <w:rStyle w:val="CharacterStyle3"/>
          <w:spacing w:val="3"/>
          <w:sz w:val="23"/>
          <w:szCs w:val="23"/>
          <w:lang w:val="es-ES" w:eastAsia="es-ES"/>
        </w:rPr>
        <w:t xml:space="preserve"> En cuanto a la Legitimación: </w:t>
      </w:r>
      <w:r>
        <w:rPr>
          <w:rStyle w:val="CharacterStyle3"/>
          <w:spacing w:val="4"/>
          <w:sz w:val="23"/>
          <w:szCs w:val="23"/>
          <w:lang w:val="es-ES" w:eastAsia="es-ES"/>
        </w:rPr>
        <w:t xml:space="preserve">De conformidad con la certificación de Personería Jurídica que consta en el </w:t>
      </w:r>
      <w:r>
        <w:rPr>
          <w:rStyle w:val="CharacterStyle3"/>
          <w:spacing w:val="-2"/>
          <w:sz w:val="23"/>
          <w:szCs w:val="23"/>
          <w:lang w:val="es-ES" w:eastAsia="es-ES"/>
        </w:rPr>
        <w:t xml:space="preserve">Expediente Administrativo de la empresa Sociedad Autotransportes Cartago S.A., cédula de persona jurídica 3-101-003220, (folios 57 al 59), es representada por los </w:t>
      </w:r>
      <w:r>
        <w:rPr>
          <w:rStyle w:val="CharacterStyle3"/>
          <w:sz w:val="23"/>
          <w:szCs w:val="23"/>
          <w:lang w:val="es-ES" w:eastAsia="es-ES"/>
        </w:rPr>
        <w:t xml:space="preserve">señores </w:t>
      </w:r>
      <w:r w:rsidR="008A43E6">
        <w:rPr>
          <w:rStyle w:val="CharacterStyle3"/>
          <w:sz w:val="23"/>
          <w:szCs w:val="23"/>
          <w:lang w:val="es-ES" w:eastAsia="es-ES"/>
        </w:rPr>
        <w:t>RGG</w:t>
      </w:r>
      <w:r>
        <w:rPr>
          <w:rStyle w:val="CharacterStyle3"/>
          <w:sz w:val="23"/>
          <w:szCs w:val="23"/>
          <w:lang w:val="es-ES" w:eastAsia="es-ES"/>
        </w:rPr>
        <w:t xml:space="preserve">, cédula de identidad número </w:t>
      </w:r>
      <w:r w:rsidR="00537316">
        <w:rPr>
          <w:rStyle w:val="CharacterStyle3"/>
          <w:sz w:val="23"/>
          <w:szCs w:val="23"/>
          <w:lang w:val="es-ES" w:eastAsia="es-ES"/>
        </w:rPr>
        <w:t>…</w:t>
      </w:r>
      <w:r>
        <w:rPr>
          <w:rStyle w:val="CharacterStyle3"/>
          <w:sz w:val="23"/>
          <w:szCs w:val="23"/>
          <w:lang w:val="es-ES" w:eastAsia="es-ES"/>
        </w:rPr>
        <w:t xml:space="preserve">, </w:t>
      </w:r>
      <w:r w:rsidR="00537316">
        <w:rPr>
          <w:rStyle w:val="CharacterStyle3"/>
          <w:sz w:val="23"/>
          <w:szCs w:val="23"/>
          <w:lang w:val="es-ES" w:eastAsia="es-ES"/>
        </w:rPr>
        <w:t>RAP</w:t>
      </w:r>
      <w:r>
        <w:rPr>
          <w:rStyle w:val="CharacterStyle3"/>
          <w:spacing w:val="5"/>
          <w:sz w:val="23"/>
          <w:szCs w:val="23"/>
          <w:lang w:val="es-ES" w:eastAsia="es-ES"/>
        </w:rPr>
        <w:t>, c</w:t>
      </w:r>
      <w:r>
        <w:rPr>
          <w:rStyle w:val="CharacterStyle3"/>
          <w:spacing w:val="5"/>
          <w:sz w:val="23"/>
          <w:szCs w:val="23"/>
          <w:lang w:val="es-ES" w:eastAsia="es-ES"/>
        </w:rPr>
        <w:t xml:space="preserve">édula de identidad número </w:t>
      </w:r>
      <w:r w:rsidR="00537316">
        <w:rPr>
          <w:rStyle w:val="CharacterStyle3"/>
          <w:spacing w:val="5"/>
          <w:sz w:val="23"/>
          <w:szCs w:val="23"/>
          <w:lang w:val="es-ES" w:eastAsia="es-ES"/>
        </w:rPr>
        <w:t>…</w:t>
      </w:r>
      <w:r>
        <w:rPr>
          <w:rStyle w:val="CharacterStyle3"/>
          <w:spacing w:val="5"/>
          <w:sz w:val="23"/>
          <w:szCs w:val="23"/>
          <w:lang w:val="es-ES" w:eastAsia="es-ES"/>
        </w:rPr>
        <w:t xml:space="preserve">, </w:t>
      </w:r>
      <w:r w:rsidR="00537316">
        <w:rPr>
          <w:rStyle w:val="CharacterStyle3"/>
          <w:spacing w:val="5"/>
          <w:sz w:val="23"/>
          <w:szCs w:val="23"/>
          <w:lang w:val="es-ES" w:eastAsia="es-ES"/>
        </w:rPr>
        <w:t>JRJR</w:t>
      </w:r>
      <w:r>
        <w:rPr>
          <w:rStyle w:val="CharacterStyle3"/>
          <w:spacing w:val="-4"/>
          <w:sz w:val="23"/>
          <w:szCs w:val="23"/>
          <w:lang w:val="es-ES" w:eastAsia="es-ES"/>
        </w:rPr>
        <w:t xml:space="preserve">, cédula de identidad número </w:t>
      </w:r>
      <w:r w:rsidR="00537316">
        <w:rPr>
          <w:rStyle w:val="CharacterStyle3"/>
          <w:spacing w:val="-4"/>
          <w:sz w:val="23"/>
          <w:szCs w:val="23"/>
          <w:lang w:val="es-ES" w:eastAsia="es-ES"/>
        </w:rPr>
        <w:t>…</w:t>
      </w:r>
      <w:r>
        <w:rPr>
          <w:rStyle w:val="CharacterStyle3"/>
          <w:spacing w:val="-4"/>
          <w:sz w:val="23"/>
          <w:szCs w:val="23"/>
          <w:lang w:val="es-ES" w:eastAsia="es-ES"/>
        </w:rPr>
        <w:t xml:space="preserve">, </w:t>
      </w:r>
      <w:r w:rsidR="00537316">
        <w:rPr>
          <w:rStyle w:val="CharacterStyle3"/>
          <w:spacing w:val="-4"/>
          <w:sz w:val="23"/>
          <w:szCs w:val="23"/>
          <w:lang w:val="es-ES" w:eastAsia="es-ES"/>
        </w:rPr>
        <w:t xml:space="preserve">GAR, </w:t>
      </w:r>
      <w:r>
        <w:rPr>
          <w:rStyle w:val="CharacterStyle3"/>
          <w:spacing w:val="-4"/>
          <w:sz w:val="23"/>
          <w:szCs w:val="23"/>
          <w:lang w:val="es-ES" w:eastAsia="es-ES"/>
        </w:rPr>
        <w:t xml:space="preserve">cédula de </w:t>
      </w:r>
      <w:r>
        <w:rPr>
          <w:rStyle w:val="CharacterStyle3"/>
          <w:spacing w:val="4"/>
          <w:sz w:val="23"/>
          <w:szCs w:val="23"/>
          <w:lang w:val="es-ES" w:eastAsia="es-ES"/>
        </w:rPr>
        <w:t xml:space="preserve">identidad </w:t>
      </w:r>
      <w:r>
        <w:rPr>
          <w:rStyle w:val="CharacterStyle3"/>
          <w:spacing w:val="4"/>
          <w:sz w:val="22"/>
          <w:szCs w:val="22"/>
          <w:lang w:val="es-ES" w:eastAsia="es-ES"/>
        </w:rPr>
        <w:t xml:space="preserve">número </w:t>
      </w:r>
      <w:r w:rsidR="00537316">
        <w:rPr>
          <w:rStyle w:val="CharacterStyle3"/>
          <w:spacing w:val="4"/>
          <w:sz w:val="22"/>
          <w:szCs w:val="22"/>
          <w:lang w:val="es-ES" w:eastAsia="es-ES"/>
        </w:rPr>
        <w:t>…</w:t>
      </w:r>
      <w:r>
        <w:rPr>
          <w:rStyle w:val="CharacterStyle3"/>
          <w:spacing w:val="4"/>
          <w:sz w:val="22"/>
          <w:szCs w:val="22"/>
          <w:lang w:val="es-ES" w:eastAsia="es-ES"/>
        </w:rPr>
        <w:t xml:space="preserve">, de conformidad con los poderes </w:t>
      </w:r>
      <w:r>
        <w:rPr>
          <w:rStyle w:val="CharacterStyle3"/>
          <w:spacing w:val="4"/>
          <w:sz w:val="23"/>
          <w:szCs w:val="23"/>
          <w:lang w:val="es-ES" w:eastAsia="es-ES"/>
        </w:rPr>
        <w:t xml:space="preserve">otorgados y que </w:t>
      </w:r>
      <w:r>
        <w:rPr>
          <w:rStyle w:val="CharacterStyle3"/>
          <w:sz w:val="23"/>
          <w:szCs w:val="23"/>
          <w:lang w:val="es-ES" w:eastAsia="es-ES"/>
        </w:rPr>
        <w:t xml:space="preserve">constan al tomo 1539, folio 241, asiento 200 de </w:t>
      </w:r>
      <w:r>
        <w:rPr>
          <w:rStyle w:val="CharacterStyle3"/>
          <w:i/>
          <w:iCs/>
          <w:sz w:val="24"/>
          <w:szCs w:val="24"/>
          <w:lang w:val="es-ES" w:eastAsia="es-ES"/>
        </w:rPr>
        <w:t xml:space="preserve">la </w:t>
      </w:r>
      <w:r>
        <w:rPr>
          <w:rStyle w:val="CharacterStyle3"/>
          <w:sz w:val="22"/>
          <w:szCs w:val="22"/>
          <w:lang w:val="es-ES" w:eastAsia="es-ES"/>
        </w:rPr>
        <w:t xml:space="preserve">Sección Mercantil </w:t>
      </w:r>
      <w:r>
        <w:rPr>
          <w:rStyle w:val="CharacterStyle3"/>
          <w:sz w:val="21"/>
          <w:szCs w:val="21"/>
          <w:lang w:val="es-ES" w:eastAsia="es-ES"/>
        </w:rPr>
        <w:t>del Registro Público.</w:t>
      </w:r>
    </w:p>
    <w:p w:rsidR="00537316" w:rsidRDefault="00537316" w:rsidP="008A43E6">
      <w:pPr>
        <w:pStyle w:val="Style2"/>
        <w:kinsoku w:val="0"/>
        <w:autoSpaceDE/>
        <w:autoSpaceDN/>
        <w:adjustRightInd/>
        <w:ind w:left="862" w:right="142"/>
        <w:jc w:val="both"/>
        <w:rPr>
          <w:rStyle w:val="CharacterStyle3"/>
          <w:spacing w:val="-1"/>
          <w:sz w:val="23"/>
          <w:szCs w:val="23"/>
          <w:lang w:val="es-ES" w:eastAsia="es-ES"/>
        </w:rPr>
      </w:pPr>
    </w:p>
    <w:p w:rsidR="00000000" w:rsidRDefault="00A21C0A" w:rsidP="008A43E6">
      <w:pPr>
        <w:pStyle w:val="Style2"/>
        <w:kinsoku w:val="0"/>
        <w:autoSpaceDE/>
        <w:autoSpaceDN/>
        <w:adjustRightInd/>
        <w:ind w:left="862" w:right="142"/>
        <w:jc w:val="both"/>
        <w:rPr>
          <w:rStyle w:val="CharacterStyle3"/>
          <w:sz w:val="23"/>
          <w:szCs w:val="23"/>
          <w:lang w:val="es-ES" w:eastAsia="es-ES"/>
        </w:rPr>
      </w:pPr>
      <w:r>
        <w:rPr>
          <w:rStyle w:val="CharacterStyle3"/>
          <w:spacing w:val="-1"/>
          <w:sz w:val="23"/>
          <w:szCs w:val="23"/>
          <w:lang w:val="es-ES" w:eastAsia="es-ES"/>
        </w:rPr>
        <w:t xml:space="preserve">Así las cosas, y de conformidad con la legislación vigente no se demuestra por parte </w:t>
      </w:r>
      <w:r>
        <w:rPr>
          <w:rStyle w:val="CharacterStyle3"/>
          <w:spacing w:val="5"/>
          <w:sz w:val="23"/>
          <w:szCs w:val="23"/>
          <w:lang w:val="es-ES" w:eastAsia="es-ES"/>
        </w:rPr>
        <w:t xml:space="preserve">de los recurrentes, señores </w:t>
      </w:r>
      <w:r w:rsidR="008A43E6" w:rsidRPr="008A43E6">
        <w:rPr>
          <w:rStyle w:val="CharacterStyle1"/>
          <w:bCs/>
          <w:sz w:val="22"/>
          <w:szCs w:val="22"/>
          <w:lang w:val="es-ES" w:eastAsia="es-ES"/>
        </w:rPr>
        <w:t>ON</w:t>
      </w:r>
      <w:r w:rsidR="008A43E6" w:rsidRPr="008A43E6">
        <w:rPr>
          <w:rStyle w:val="CharacterStyle1"/>
          <w:bCs/>
          <w:spacing w:val="-4"/>
          <w:sz w:val="22"/>
          <w:szCs w:val="22"/>
          <w:lang w:val="es-ES" w:eastAsia="es-ES"/>
        </w:rPr>
        <w:t>B, LAM</w:t>
      </w:r>
      <w:r w:rsidR="008A43E6" w:rsidRPr="008A43E6">
        <w:rPr>
          <w:rStyle w:val="CharacterStyle1"/>
          <w:bCs/>
          <w:spacing w:val="-4"/>
          <w:lang w:val="es-ES" w:eastAsia="es-ES"/>
        </w:rPr>
        <w:t xml:space="preserve">, </w:t>
      </w:r>
      <w:r w:rsidR="008A43E6" w:rsidRPr="008A43E6">
        <w:rPr>
          <w:rStyle w:val="CharacterStyle1"/>
          <w:bCs/>
          <w:spacing w:val="-4"/>
          <w:sz w:val="22"/>
          <w:szCs w:val="22"/>
          <w:lang w:val="es-ES" w:eastAsia="es-ES"/>
        </w:rPr>
        <w:t>EGA, MGA</w:t>
      </w:r>
      <w:r w:rsidR="008A43E6" w:rsidRPr="008A43E6">
        <w:rPr>
          <w:rStyle w:val="CharacterStyle1"/>
          <w:bCs/>
          <w:spacing w:val="-5"/>
          <w:sz w:val="22"/>
          <w:szCs w:val="22"/>
          <w:lang w:val="es-ES" w:eastAsia="es-ES"/>
        </w:rPr>
        <w:t xml:space="preserve">, </w:t>
      </w:r>
      <w:r w:rsidR="008A43E6" w:rsidRPr="008A43E6">
        <w:rPr>
          <w:rStyle w:val="CharacterStyle1"/>
          <w:bCs/>
          <w:spacing w:val="-5"/>
          <w:lang w:val="es-ES" w:eastAsia="es-ES"/>
        </w:rPr>
        <w:t>JLFR, MRA</w:t>
      </w:r>
      <w:r w:rsidR="008A43E6" w:rsidRPr="008A43E6">
        <w:rPr>
          <w:rStyle w:val="CharacterStyle1"/>
          <w:bCs/>
          <w:spacing w:val="-5"/>
          <w:sz w:val="22"/>
          <w:szCs w:val="22"/>
          <w:lang w:val="es-ES" w:eastAsia="es-ES"/>
        </w:rPr>
        <w:t xml:space="preserve">, </w:t>
      </w:r>
      <w:r w:rsidR="008A43E6" w:rsidRPr="008A43E6">
        <w:rPr>
          <w:rStyle w:val="CharacterStyle1"/>
          <w:bCs/>
          <w:spacing w:val="2"/>
          <w:sz w:val="22"/>
          <w:szCs w:val="22"/>
          <w:lang w:val="es-ES" w:eastAsia="es-ES"/>
        </w:rPr>
        <w:t>MLSP</w:t>
      </w:r>
      <w:r>
        <w:rPr>
          <w:rStyle w:val="CharacterStyle3"/>
          <w:sz w:val="23"/>
          <w:szCs w:val="23"/>
          <w:lang w:val="es-ES" w:eastAsia="es-ES"/>
        </w:rPr>
        <w:t>, la representación con la que actúan, limitándose a señalar que son socios minoritarios de la empresa SA</w:t>
      </w:r>
      <w:r>
        <w:rPr>
          <w:rStyle w:val="CharacterStyle3"/>
          <w:sz w:val="23"/>
          <w:szCs w:val="23"/>
          <w:lang w:val="es-ES" w:eastAsia="es-ES"/>
        </w:rPr>
        <w:t xml:space="preserve">CSA, </w:t>
      </w:r>
      <w:r>
        <w:rPr>
          <w:rStyle w:val="CharacterStyle3"/>
          <w:spacing w:val="2"/>
          <w:sz w:val="23"/>
          <w:szCs w:val="23"/>
          <w:lang w:val="es-ES" w:eastAsia="es-ES"/>
        </w:rPr>
        <w:t xml:space="preserve">razones que llevan a este Tribunal a concluir sobre la inadmisibilidad del recurso </w:t>
      </w:r>
      <w:r>
        <w:rPr>
          <w:rStyle w:val="CharacterStyle3"/>
          <w:sz w:val="23"/>
          <w:szCs w:val="23"/>
          <w:lang w:val="es-ES" w:eastAsia="es-ES"/>
        </w:rPr>
        <w:t>por carecer los recurrentes de interés legítimo, según se verá.</w:t>
      </w:r>
    </w:p>
    <w:p w:rsidR="00000000" w:rsidRDefault="00A21C0A" w:rsidP="00537316">
      <w:pPr>
        <w:pStyle w:val="Style2"/>
        <w:kinsoku w:val="0"/>
        <w:autoSpaceDE/>
        <w:autoSpaceDN/>
        <w:adjustRightInd/>
        <w:spacing w:before="216"/>
        <w:ind w:left="720" w:right="144"/>
        <w:jc w:val="both"/>
        <w:rPr>
          <w:rStyle w:val="CharacterStyle3"/>
          <w:sz w:val="23"/>
          <w:szCs w:val="23"/>
          <w:lang w:val="es-ES" w:eastAsia="es-ES"/>
        </w:rPr>
      </w:pPr>
      <w:r>
        <w:rPr>
          <w:rStyle w:val="CharacterStyle3"/>
          <w:spacing w:val="2"/>
          <w:sz w:val="23"/>
          <w:szCs w:val="23"/>
          <w:lang w:val="es-ES" w:eastAsia="es-ES"/>
        </w:rPr>
        <w:t xml:space="preserve">El tema 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de </w:t>
      </w:r>
      <w:r>
        <w:rPr>
          <w:rStyle w:val="CharacterStyle3"/>
          <w:spacing w:val="2"/>
          <w:sz w:val="23"/>
          <w:szCs w:val="23"/>
          <w:lang w:val="es-ES" w:eastAsia="es-ES"/>
        </w:rPr>
        <w:t xml:space="preserve">la legitimación ha sido ampliamente 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desarrollado </w:t>
      </w:r>
      <w:r>
        <w:rPr>
          <w:rStyle w:val="CharacterStyle3"/>
          <w:spacing w:val="2"/>
          <w:sz w:val="23"/>
          <w:szCs w:val="23"/>
          <w:lang w:val="es-ES" w:eastAsia="es-ES"/>
        </w:rPr>
        <w:t xml:space="preserve">por la normativa, </w:t>
      </w:r>
      <w:r>
        <w:rPr>
          <w:rStyle w:val="CharacterStyle3"/>
          <w:spacing w:val="2"/>
          <w:sz w:val="23"/>
          <w:szCs w:val="23"/>
          <w:lang w:val="es-ES" w:eastAsia="es-ES"/>
        </w:rPr>
        <w:t xml:space="preserve">doctrina y 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la </w:t>
      </w:r>
      <w:r>
        <w:rPr>
          <w:rStyle w:val="CharacterStyle3"/>
          <w:spacing w:val="2"/>
          <w:sz w:val="23"/>
          <w:szCs w:val="23"/>
          <w:lang w:val="es-ES" w:eastAsia="es-ES"/>
        </w:rPr>
        <w:t>jurisprudenc</w:t>
      </w:r>
      <w:r>
        <w:rPr>
          <w:rStyle w:val="CharacterStyle3"/>
          <w:spacing w:val="2"/>
          <w:sz w:val="23"/>
          <w:szCs w:val="23"/>
          <w:lang w:val="es-ES" w:eastAsia="es-ES"/>
        </w:rPr>
        <w:t xml:space="preserve">ia, siendo éste un requisito procesal de forma para la </w:t>
      </w:r>
      <w:r>
        <w:rPr>
          <w:rStyle w:val="CharacterStyle3"/>
          <w:sz w:val="23"/>
          <w:szCs w:val="23"/>
          <w:lang w:val="es-ES" w:eastAsia="es-ES"/>
        </w:rPr>
        <w:t>interposición de la acción.</w:t>
      </w:r>
    </w:p>
    <w:p w:rsidR="00000000" w:rsidRDefault="00A21C0A" w:rsidP="00537316">
      <w:pPr>
        <w:pStyle w:val="Style2"/>
        <w:kinsoku w:val="0"/>
        <w:autoSpaceDE/>
        <w:autoSpaceDN/>
        <w:adjustRightInd/>
        <w:spacing w:before="252"/>
        <w:ind w:left="360" w:firstLine="360"/>
        <w:rPr>
          <w:rStyle w:val="CharacterStyle3"/>
          <w:sz w:val="23"/>
          <w:szCs w:val="23"/>
          <w:lang w:val="es-ES" w:eastAsia="es-ES"/>
        </w:rPr>
      </w:pPr>
      <w:r>
        <w:rPr>
          <w:rStyle w:val="CharacterStyle3"/>
          <w:sz w:val="23"/>
          <w:szCs w:val="23"/>
          <w:lang w:val="es-ES" w:eastAsia="es-ES"/>
        </w:rPr>
        <w:t>En ese sentido, la jurisprudencia ha indicado:</w:t>
      </w:r>
    </w:p>
    <w:p w:rsidR="00000000" w:rsidRDefault="00A21C0A">
      <w:pPr>
        <w:pStyle w:val="Style2"/>
        <w:kinsoku w:val="0"/>
        <w:autoSpaceDE/>
        <w:autoSpaceDN/>
        <w:adjustRightInd/>
        <w:spacing w:before="252"/>
        <w:ind w:right="144" w:firstLine="360"/>
        <w:jc w:val="both"/>
        <w:rPr>
          <w:rStyle w:val="CharacterStyle3"/>
          <w:i/>
          <w:iCs/>
          <w:spacing w:val="-1"/>
          <w:sz w:val="23"/>
          <w:szCs w:val="23"/>
          <w:lang w:val="es-ES" w:eastAsia="es-ES"/>
        </w:rPr>
      </w:pPr>
      <w:r>
        <w:rPr>
          <w:rStyle w:val="CharacterStyle3"/>
          <w:i/>
          <w:iCs/>
          <w:sz w:val="23"/>
          <w:szCs w:val="23"/>
          <w:lang w:val="es-ES" w:eastAsia="es-ES"/>
        </w:rPr>
        <w:t xml:space="preserve">"V. La </w:t>
      </w:r>
      <w:proofErr w:type="spellStart"/>
      <w:r>
        <w:rPr>
          <w:rStyle w:val="CharacterStyle3"/>
          <w:i/>
          <w:iCs/>
          <w:sz w:val="23"/>
          <w:szCs w:val="23"/>
          <w:lang w:val="es-ES" w:eastAsia="es-ES"/>
        </w:rPr>
        <w:t>legitimatio</w:t>
      </w:r>
      <w:proofErr w:type="spellEnd"/>
      <w:r>
        <w:rPr>
          <w:rStyle w:val="CharacterStyle3"/>
          <w:i/>
          <w:iCs/>
          <w:sz w:val="23"/>
          <w:szCs w:val="23"/>
          <w:lang w:val="es-ES" w:eastAsia="es-ES"/>
        </w:rPr>
        <w:t xml:space="preserve"> ad </w:t>
      </w:r>
      <w:proofErr w:type="spellStart"/>
      <w:r>
        <w:rPr>
          <w:rStyle w:val="CharacterStyle3"/>
          <w:i/>
          <w:iCs/>
          <w:sz w:val="23"/>
          <w:szCs w:val="23"/>
          <w:lang w:val="es-ES" w:eastAsia="es-ES"/>
        </w:rPr>
        <w:t>causam</w:t>
      </w:r>
      <w:proofErr w:type="spellEnd"/>
      <w:r>
        <w:rPr>
          <w:rStyle w:val="CharacterStyle3"/>
          <w:i/>
          <w:iCs/>
          <w:sz w:val="23"/>
          <w:szCs w:val="23"/>
          <w:lang w:val="es-ES" w:eastAsia="es-ES"/>
        </w:rPr>
        <w:t xml:space="preserve"> alude a la aptitud de un sujeto para ser considerado </w:t>
      </w:r>
      <w:r>
        <w:rPr>
          <w:rStyle w:val="CharacterStyle3"/>
          <w:i/>
          <w:iCs/>
          <w:spacing w:val="4"/>
          <w:sz w:val="23"/>
          <w:szCs w:val="23"/>
          <w:lang w:val="es-ES" w:eastAsia="es-ES"/>
        </w:rPr>
        <w:t>parte en un proceso concreto. La determinaci</w:t>
      </w:r>
      <w:r>
        <w:rPr>
          <w:rStyle w:val="CharacterStyle3"/>
          <w:i/>
          <w:iCs/>
          <w:spacing w:val="4"/>
          <w:sz w:val="23"/>
          <w:szCs w:val="23"/>
          <w:lang w:val="es-ES" w:eastAsia="es-ES"/>
        </w:rPr>
        <w:t xml:space="preserve">ón de esta idoneidad procesal está </w:t>
      </w:r>
      <w:r>
        <w:rPr>
          <w:rStyle w:val="CharacterStyle3"/>
          <w:i/>
          <w:iCs/>
          <w:spacing w:val="1"/>
          <w:sz w:val="23"/>
          <w:szCs w:val="23"/>
          <w:lang w:val="es-ES" w:eastAsia="es-ES"/>
        </w:rPr>
        <w:t xml:space="preserve">íntimamente ligada con la pretensión deducida en la acción, y sólo quien se encuentre </w:t>
      </w:r>
      <w:r>
        <w:rPr>
          <w:rStyle w:val="CharacterStyle3"/>
          <w:i/>
          <w:iCs/>
          <w:spacing w:val="7"/>
          <w:sz w:val="23"/>
          <w:szCs w:val="23"/>
          <w:lang w:val="es-ES" w:eastAsia="es-ES"/>
        </w:rPr>
        <w:t xml:space="preserve">en determinada relación con esta puede ser parte en el respectivo proceso. La </w:t>
      </w:r>
      <w:r>
        <w:rPr>
          <w:rStyle w:val="CharacterStyle3"/>
          <w:i/>
          <w:iCs/>
          <w:spacing w:val="9"/>
          <w:sz w:val="23"/>
          <w:szCs w:val="23"/>
          <w:lang w:val="es-ES" w:eastAsia="es-ES"/>
        </w:rPr>
        <w:t>legitimación activa, a su vez, se refiere a esa suficienc</w:t>
      </w:r>
      <w:r>
        <w:rPr>
          <w:rStyle w:val="CharacterStyle3"/>
          <w:i/>
          <w:iCs/>
          <w:spacing w:val="9"/>
          <w:sz w:val="23"/>
          <w:szCs w:val="23"/>
          <w:lang w:val="es-ES" w:eastAsia="es-ES"/>
        </w:rPr>
        <w:t xml:space="preserve">ia procesal del sujeto </w:t>
      </w:r>
      <w:r>
        <w:rPr>
          <w:rStyle w:val="CharacterStyle3"/>
          <w:i/>
          <w:iCs/>
          <w:spacing w:val="6"/>
          <w:sz w:val="23"/>
          <w:szCs w:val="23"/>
          <w:lang w:val="es-ES" w:eastAsia="es-ES"/>
        </w:rPr>
        <w:t xml:space="preserve">demandante, la cual representa su capacidad para deducir una pretensión y la </w:t>
      </w:r>
      <w:r>
        <w:rPr>
          <w:rStyle w:val="CharacterStyle3"/>
          <w:i/>
          <w:iCs/>
          <w:spacing w:val="2"/>
          <w:sz w:val="23"/>
          <w:szCs w:val="23"/>
          <w:lang w:val="es-ES" w:eastAsia="es-ES"/>
        </w:rPr>
        <w:t xml:space="preserve">titularidad de una relación jurídica o un interés tutelable por el ordenamiento. Por </w:t>
      </w:r>
      <w:r>
        <w:rPr>
          <w:rStyle w:val="CharacterStyle3"/>
          <w:i/>
          <w:iCs/>
          <w:spacing w:val="3"/>
          <w:sz w:val="23"/>
          <w:szCs w:val="23"/>
          <w:lang w:val="es-ES" w:eastAsia="es-ES"/>
        </w:rPr>
        <w:t>ende, la cuestión de la legitimación activa se yergue como una cuestión</w:t>
      </w:r>
      <w:r>
        <w:rPr>
          <w:rStyle w:val="CharacterStyle3"/>
          <w:i/>
          <w:iCs/>
          <w:spacing w:val="3"/>
          <w:sz w:val="23"/>
          <w:szCs w:val="23"/>
          <w:lang w:val="es-ES" w:eastAsia="es-ES"/>
        </w:rPr>
        <w:t xml:space="preserve"> de índole </w:t>
      </w:r>
      <w:r>
        <w:rPr>
          <w:rStyle w:val="CharacterStyle3"/>
          <w:i/>
          <w:iCs/>
          <w:spacing w:val="1"/>
          <w:sz w:val="23"/>
          <w:szCs w:val="23"/>
          <w:lang w:val="es-ES" w:eastAsia="es-ES"/>
        </w:rPr>
        <w:t xml:space="preserve">procesal y no de fondo, aunque a veces se deba analizar éste para determinar si el </w:t>
      </w:r>
      <w:r>
        <w:rPr>
          <w:rStyle w:val="CharacterStyle3"/>
          <w:i/>
          <w:iCs/>
          <w:sz w:val="23"/>
          <w:szCs w:val="23"/>
          <w:lang w:val="es-ES" w:eastAsia="es-ES"/>
        </w:rPr>
        <w:t xml:space="preserve">accionante es el llamado a deducir una determinada pretensión. Por ser uno de los </w:t>
      </w:r>
      <w:r>
        <w:rPr>
          <w:rStyle w:val="CharacterStyle3"/>
          <w:i/>
          <w:iCs/>
          <w:spacing w:val="4"/>
          <w:sz w:val="23"/>
          <w:szCs w:val="23"/>
          <w:lang w:val="es-ES" w:eastAsia="es-ES"/>
        </w:rPr>
        <w:t xml:space="preserve">requisitos procesales indispensables para la configuración de la </w:t>
      </w:r>
      <w:proofErr w:type="spellStart"/>
      <w:r>
        <w:rPr>
          <w:rStyle w:val="CharacterStyle3"/>
          <w:i/>
          <w:iCs/>
          <w:spacing w:val="4"/>
          <w:sz w:val="23"/>
          <w:szCs w:val="23"/>
          <w:lang w:val="es-ES" w:eastAsia="es-ES"/>
        </w:rPr>
        <w:t>litis</w:t>
      </w:r>
      <w:proofErr w:type="spellEnd"/>
      <w:r>
        <w:rPr>
          <w:rStyle w:val="CharacterStyle3"/>
          <w:i/>
          <w:iCs/>
          <w:spacing w:val="4"/>
          <w:sz w:val="23"/>
          <w:szCs w:val="23"/>
          <w:lang w:val="es-ES" w:eastAsia="es-ES"/>
        </w:rPr>
        <w:t>, puede se</w:t>
      </w:r>
      <w:r>
        <w:rPr>
          <w:rStyle w:val="CharacterStyle3"/>
          <w:i/>
          <w:iCs/>
          <w:spacing w:val="4"/>
          <w:sz w:val="23"/>
          <w:szCs w:val="23"/>
          <w:lang w:val="es-ES" w:eastAsia="es-ES"/>
        </w:rPr>
        <w:t xml:space="preserve">r </w:t>
      </w:r>
      <w:r>
        <w:rPr>
          <w:rStyle w:val="CharacterStyle3"/>
          <w:i/>
          <w:iCs/>
          <w:spacing w:val="-1"/>
          <w:sz w:val="23"/>
          <w:szCs w:val="23"/>
          <w:lang w:val="es-ES" w:eastAsia="es-ES"/>
        </w:rPr>
        <w:t xml:space="preserve">examinada de oficio </w:t>
      </w:r>
      <w:r>
        <w:rPr>
          <w:rStyle w:val="CharacterStyle3"/>
          <w:i/>
          <w:iCs/>
          <w:spacing w:val="-1"/>
          <w:sz w:val="24"/>
          <w:szCs w:val="24"/>
          <w:lang w:val="es-ES" w:eastAsia="es-ES"/>
        </w:rPr>
        <w:t xml:space="preserve">por </w:t>
      </w:r>
      <w:r>
        <w:rPr>
          <w:rStyle w:val="CharacterStyle3"/>
          <w:i/>
          <w:iCs/>
          <w:spacing w:val="-1"/>
          <w:sz w:val="23"/>
          <w:szCs w:val="23"/>
          <w:lang w:val="es-ES" w:eastAsia="es-ES"/>
        </w:rPr>
        <w:t xml:space="preserve">el juez." (Sala Primera de la </w:t>
      </w:r>
      <w:r>
        <w:rPr>
          <w:rStyle w:val="CharacterStyle3"/>
          <w:i/>
          <w:iCs/>
          <w:spacing w:val="-1"/>
          <w:sz w:val="24"/>
          <w:szCs w:val="24"/>
          <w:lang w:val="es-ES" w:eastAsia="es-ES"/>
        </w:rPr>
        <w:t xml:space="preserve">Corte </w:t>
      </w:r>
      <w:r>
        <w:rPr>
          <w:rStyle w:val="CharacterStyle3"/>
          <w:i/>
          <w:iCs/>
          <w:spacing w:val="-1"/>
          <w:sz w:val="23"/>
          <w:szCs w:val="23"/>
          <w:lang w:val="es-ES" w:eastAsia="es-ES"/>
        </w:rPr>
        <w:t xml:space="preserve">Suprema </w:t>
      </w:r>
      <w:r>
        <w:rPr>
          <w:rStyle w:val="CharacterStyle3"/>
          <w:i/>
          <w:iCs/>
          <w:spacing w:val="-1"/>
          <w:sz w:val="23"/>
          <w:szCs w:val="23"/>
          <w:lang w:val="es-ES" w:eastAsia="es-ES"/>
        </w:rPr>
        <w:lastRenderedPageBreak/>
        <w:t>de Justicia. N° 17 de las 16:00 hrs del 13 de febrero de 1998)</w:t>
      </w:r>
    </w:p>
    <w:p w:rsidR="00000000" w:rsidRDefault="00A21C0A">
      <w:pPr>
        <w:pStyle w:val="Style2"/>
        <w:kinsoku w:val="0"/>
        <w:autoSpaceDE/>
        <w:autoSpaceDN/>
        <w:adjustRightInd/>
        <w:spacing w:before="288"/>
        <w:ind w:right="144"/>
        <w:jc w:val="both"/>
        <w:rPr>
          <w:rStyle w:val="CharacterStyle3"/>
          <w:sz w:val="23"/>
          <w:szCs w:val="23"/>
          <w:lang w:val="es-ES" w:eastAsia="es-ES"/>
        </w:rPr>
      </w:pPr>
      <w:r>
        <w:rPr>
          <w:rStyle w:val="CharacterStyle3"/>
          <w:spacing w:val="-2"/>
          <w:sz w:val="23"/>
          <w:szCs w:val="23"/>
          <w:lang w:val="es-ES" w:eastAsia="es-ES"/>
        </w:rPr>
        <w:t xml:space="preserve">Asimismo de </w:t>
      </w:r>
      <w:r>
        <w:rPr>
          <w:rStyle w:val="CharacterStyle3"/>
          <w:spacing w:val="-2"/>
          <w:sz w:val="24"/>
          <w:szCs w:val="24"/>
          <w:lang w:val="es-ES" w:eastAsia="es-ES"/>
        </w:rPr>
        <w:t xml:space="preserve">conformidad </w:t>
      </w:r>
      <w:r>
        <w:rPr>
          <w:rStyle w:val="CharacterStyle3"/>
          <w:spacing w:val="-2"/>
          <w:sz w:val="23"/>
          <w:szCs w:val="23"/>
          <w:lang w:val="es-ES" w:eastAsia="es-ES"/>
        </w:rPr>
        <w:t xml:space="preserve">con la certificación de personería jurídica que rola en autos a </w:t>
      </w:r>
      <w:r>
        <w:rPr>
          <w:rStyle w:val="CharacterStyle3"/>
          <w:spacing w:val="1"/>
          <w:sz w:val="23"/>
          <w:szCs w:val="23"/>
          <w:lang w:val="es-ES" w:eastAsia="es-ES"/>
        </w:rPr>
        <w:t>folio 59, se desprende que los señ</w:t>
      </w:r>
      <w:r>
        <w:rPr>
          <w:rStyle w:val="CharacterStyle3"/>
          <w:spacing w:val="1"/>
          <w:sz w:val="23"/>
          <w:szCs w:val="23"/>
          <w:lang w:val="es-ES" w:eastAsia="es-ES"/>
        </w:rPr>
        <w:t xml:space="preserve">ores </w:t>
      </w:r>
      <w:r w:rsidR="00FF285A">
        <w:rPr>
          <w:rStyle w:val="CharacterStyle3"/>
          <w:spacing w:val="1"/>
          <w:sz w:val="23"/>
          <w:szCs w:val="23"/>
          <w:lang w:val="es-ES" w:eastAsia="es-ES"/>
        </w:rPr>
        <w:t>RGG</w:t>
      </w:r>
      <w:r>
        <w:rPr>
          <w:rStyle w:val="CharacterStyle3"/>
          <w:spacing w:val="1"/>
          <w:sz w:val="23"/>
          <w:szCs w:val="23"/>
          <w:lang w:val="es-ES" w:eastAsia="es-ES"/>
        </w:rPr>
        <w:t xml:space="preserve">, </w:t>
      </w:r>
      <w:r w:rsidR="00FF285A">
        <w:rPr>
          <w:rStyle w:val="CharacterStyle3"/>
          <w:spacing w:val="1"/>
          <w:sz w:val="23"/>
          <w:szCs w:val="23"/>
          <w:lang w:val="es-ES" w:eastAsia="es-ES"/>
        </w:rPr>
        <w:t>RAP</w:t>
      </w:r>
      <w:r>
        <w:rPr>
          <w:rStyle w:val="CharacterStyle3"/>
          <w:spacing w:val="1"/>
          <w:sz w:val="23"/>
          <w:szCs w:val="23"/>
          <w:lang w:val="es-ES" w:eastAsia="es-ES"/>
        </w:rPr>
        <w:t xml:space="preserve">, </w:t>
      </w:r>
      <w:r w:rsidR="00FF285A">
        <w:rPr>
          <w:rStyle w:val="CharacterStyle3"/>
          <w:spacing w:val="6"/>
          <w:sz w:val="23"/>
          <w:szCs w:val="23"/>
          <w:lang w:val="es-ES" w:eastAsia="es-ES"/>
        </w:rPr>
        <w:t>JRJR</w:t>
      </w:r>
      <w:r>
        <w:rPr>
          <w:rStyle w:val="CharacterStyle3"/>
          <w:spacing w:val="6"/>
          <w:sz w:val="23"/>
          <w:szCs w:val="23"/>
          <w:lang w:val="es-ES" w:eastAsia="es-ES"/>
        </w:rPr>
        <w:t xml:space="preserve">, </w:t>
      </w:r>
      <w:r w:rsidR="00FF285A">
        <w:rPr>
          <w:rStyle w:val="CharacterStyle3"/>
          <w:spacing w:val="6"/>
          <w:sz w:val="23"/>
          <w:szCs w:val="23"/>
          <w:lang w:val="es-ES" w:eastAsia="es-ES"/>
        </w:rPr>
        <w:t>GAR</w:t>
      </w:r>
      <w:r>
        <w:rPr>
          <w:rStyle w:val="CharacterStyle3"/>
          <w:spacing w:val="6"/>
          <w:sz w:val="23"/>
          <w:szCs w:val="23"/>
          <w:lang w:val="es-ES" w:eastAsia="es-ES"/>
        </w:rPr>
        <w:t xml:space="preserve">, ostentan las facultades de </w:t>
      </w:r>
      <w:r>
        <w:rPr>
          <w:rStyle w:val="CharacterStyle3"/>
          <w:spacing w:val="1"/>
          <w:sz w:val="23"/>
          <w:szCs w:val="23"/>
          <w:lang w:val="es-ES" w:eastAsia="es-ES"/>
        </w:rPr>
        <w:t>Apoderados Generalísimos de SAC</w:t>
      </w:r>
      <w:r w:rsidR="00FF285A">
        <w:rPr>
          <w:rStyle w:val="CharacterStyle3"/>
          <w:spacing w:val="1"/>
          <w:sz w:val="23"/>
          <w:szCs w:val="23"/>
          <w:lang w:val="es-ES" w:eastAsia="es-ES"/>
        </w:rPr>
        <w:t xml:space="preserve"> </w:t>
      </w:r>
      <w:r>
        <w:rPr>
          <w:rStyle w:val="CharacterStyle3"/>
          <w:spacing w:val="1"/>
          <w:sz w:val="23"/>
          <w:szCs w:val="23"/>
          <w:lang w:val="es-ES" w:eastAsia="es-ES"/>
        </w:rPr>
        <w:t xml:space="preserve">SA S.A. y por consiguiente la representación legal </w:t>
      </w:r>
      <w:r>
        <w:rPr>
          <w:rStyle w:val="CharacterStyle3"/>
          <w:sz w:val="23"/>
          <w:szCs w:val="23"/>
          <w:lang w:val="es-ES" w:eastAsia="es-ES"/>
        </w:rPr>
        <w:t>de la empresa.</w:t>
      </w:r>
    </w:p>
    <w:p w:rsidR="00FF285A" w:rsidRDefault="00FF285A" w:rsidP="008A43E6">
      <w:pPr>
        <w:pStyle w:val="Style2"/>
        <w:kinsoku w:val="0"/>
        <w:autoSpaceDE/>
        <w:autoSpaceDN/>
        <w:adjustRightInd/>
        <w:ind w:right="142"/>
        <w:jc w:val="both"/>
        <w:rPr>
          <w:rStyle w:val="CharacterStyle3"/>
          <w:spacing w:val="4"/>
          <w:sz w:val="23"/>
          <w:szCs w:val="23"/>
          <w:lang w:val="es-ES" w:eastAsia="es-ES"/>
        </w:rPr>
      </w:pPr>
    </w:p>
    <w:p w:rsidR="00000000" w:rsidRDefault="00A21C0A" w:rsidP="008A43E6">
      <w:pPr>
        <w:pStyle w:val="Style2"/>
        <w:kinsoku w:val="0"/>
        <w:autoSpaceDE/>
        <w:autoSpaceDN/>
        <w:adjustRightInd/>
        <w:ind w:right="142"/>
        <w:jc w:val="both"/>
        <w:rPr>
          <w:rStyle w:val="CharacterStyle3"/>
          <w:spacing w:val="-1"/>
          <w:sz w:val="23"/>
          <w:szCs w:val="23"/>
          <w:lang w:val="es-ES" w:eastAsia="es-ES"/>
        </w:rPr>
      </w:pPr>
      <w:r>
        <w:rPr>
          <w:rStyle w:val="CharacterStyle3"/>
          <w:spacing w:val="4"/>
          <w:sz w:val="23"/>
          <w:szCs w:val="23"/>
          <w:lang w:val="es-ES" w:eastAsia="es-ES"/>
        </w:rPr>
        <w:t>Por último tal y como lo indica</w:t>
      </w:r>
      <w:r>
        <w:rPr>
          <w:rStyle w:val="CharacterStyle3"/>
          <w:spacing w:val="4"/>
          <w:sz w:val="23"/>
          <w:szCs w:val="23"/>
          <w:lang w:val="es-ES" w:eastAsia="es-ES"/>
        </w:rPr>
        <w:t xml:space="preserve"> el Informe N° 022087de la Dirección de Asuntos </w:t>
      </w:r>
      <w:r>
        <w:rPr>
          <w:rStyle w:val="CharacterStyle3"/>
          <w:spacing w:val="3"/>
          <w:sz w:val="23"/>
          <w:szCs w:val="23"/>
          <w:lang w:val="es-ES" w:eastAsia="es-ES"/>
        </w:rPr>
        <w:t xml:space="preserve">Jurídicos del Consejo de Transporte Público, de fecha 10 de setiembre del 2002, si </w:t>
      </w:r>
      <w:r>
        <w:rPr>
          <w:rStyle w:val="CharacterStyle3"/>
          <w:spacing w:val="2"/>
          <w:sz w:val="23"/>
          <w:szCs w:val="23"/>
          <w:lang w:val="es-ES" w:eastAsia="es-ES"/>
        </w:rPr>
        <w:t xml:space="preserve">existe discrepancia entre socios mayoritarios y minoritarios de la empresa, no es el </w:t>
      </w:r>
      <w:r>
        <w:rPr>
          <w:rStyle w:val="CharacterStyle3"/>
          <w:spacing w:val="1"/>
          <w:sz w:val="23"/>
          <w:szCs w:val="23"/>
          <w:lang w:val="es-ES" w:eastAsia="es-ES"/>
        </w:rPr>
        <w:t>Consejo de Transporte Público o este Tri</w:t>
      </w:r>
      <w:r>
        <w:rPr>
          <w:rStyle w:val="CharacterStyle3"/>
          <w:spacing w:val="1"/>
          <w:sz w:val="23"/>
          <w:szCs w:val="23"/>
          <w:lang w:val="es-ES" w:eastAsia="es-ES"/>
        </w:rPr>
        <w:t xml:space="preserve">bunal, los órganos competentes para dirimir </w:t>
      </w:r>
      <w:r>
        <w:rPr>
          <w:rStyle w:val="CharacterStyle3"/>
          <w:spacing w:val="-1"/>
          <w:sz w:val="23"/>
          <w:szCs w:val="23"/>
          <w:lang w:val="es-ES" w:eastAsia="es-ES"/>
        </w:rPr>
        <w:t>estos asuntos, debiendo acudir a las vías jurisdiccionales competentes.</w:t>
      </w:r>
    </w:p>
    <w:p w:rsidR="008A43E6" w:rsidRDefault="008A43E6">
      <w:pPr>
        <w:pStyle w:val="Style2"/>
        <w:kinsoku w:val="0"/>
        <w:autoSpaceDE/>
        <w:autoSpaceDN/>
        <w:adjustRightInd/>
        <w:spacing w:line="201" w:lineRule="auto"/>
        <w:jc w:val="center"/>
        <w:rPr>
          <w:rStyle w:val="CharacterStyle3"/>
          <w:sz w:val="23"/>
          <w:szCs w:val="23"/>
          <w:lang w:val="es-ES" w:eastAsia="es-ES"/>
        </w:rPr>
      </w:pPr>
    </w:p>
    <w:p w:rsidR="00000000" w:rsidRPr="00FF285A" w:rsidRDefault="00A21C0A">
      <w:pPr>
        <w:pStyle w:val="Style2"/>
        <w:kinsoku w:val="0"/>
        <w:autoSpaceDE/>
        <w:autoSpaceDN/>
        <w:adjustRightInd/>
        <w:spacing w:line="201" w:lineRule="auto"/>
        <w:jc w:val="center"/>
        <w:rPr>
          <w:rStyle w:val="CharacterStyle3"/>
          <w:b/>
          <w:sz w:val="23"/>
          <w:szCs w:val="23"/>
          <w:lang w:val="es-ES" w:eastAsia="es-ES"/>
        </w:rPr>
      </w:pPr>
      <w:r w:rsidRPr="00FF285A">
        <w:rPr>
          <w:rStyle w:val="CharacterStyle3"/>
          <w:b/>
          <w:sz w:val="23"/>
          <w:szCs w:val="23"/>
          <w:lang w:val="es-ES" w:eastAsia="es-ES"/>
        </w:rPr>
        <w:t>POR TANTO:</w:t>
      </w:r>
    </w:p>
    <w:p w:rsidR="00000000" w:rsidRPr="00FF285A" w:rsidRDefault="00A21C0A" w:rsidP="00FF285A">
      <w:pPr>
        <w:pStyle w:val="Style2"/>
        <w:numPr>
          <w:ilvl w:val="0"/>
          <w:numId w:val="5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504" w:line="278" w:lineRule="auto"/>
        <w:ind w:right="144"/>
        <w:jc w:val="both"/>
        <w:rPr>
          <w:rStyle w:val="CharacterStyle3"/>
          <w:sz w:val="23"/>
          <w:szCs w:val="23"/>
          <w:lang w:val="es-ES" w:eastAsia="es-ES"/>
        </w:rPr>
      </w:pPr>
      <w:r w:rsidRPr="00FF285A">
        <w:rPr>
          <w:rStyle w:val="CharacterStyle3"/>
          <w:spacing w:val="1"/>
          <w:sz w:val="23"/>
          <w:szCs w:val="23"/>
          <w:lang w:val="es-ES" w:eastAsia="es-ES"/>
        </w:rPr>
        <w:t xml:space="preserve">Se declara inadmisible el Recurso interpuesto por los señores </w:t>
      </w:r>
      <w:r w:rsidR="00FF285A" w:rsidRPr="00FF285A">
        <w:rPr>
          <w:rStyle w:val="CharacterStyle1"/>
          <w:b/>
          <w:bCs/>
          <w:sz w:val="22"/>
          <w:szCs w:val="22"/>
          <w:lang w:val="es-ES" w:eastAsia="es-ES"/>
        </w:rPr>
        <w:t>ON</w:t>
      </w:r>
      <w:r w:rsidR="00FF285A" w:rsidRPr="00FF285A">
        <w:rPr>
          <w:rStyle w:val="CharacterStyle1"/>
          <w:b/>
          <w:bCs/>
          <w:spacing w:val="-4"/>
          <w:sz w:val="22"/>
          <w:szCs w:val="22"/>
          <w:lang w:val="es-ES" w:eastAsia="es-ES"/>
        </w:rPr>
        <w:t>B, LAM</w:t>
      </w:r>
      <w:r w:rsidR="00FF285A" w:rsidRPr="00FF285A">
        <w:rPr>
          <w:rStyle w:val="CharacterStyle1"/>
          <w:b/>
          <w:bCs/>
          <w:spacing w:val="-4"/>
          <w:lang w:val="es-ES" w:eastAsia="es-ES"/>
        </w:rPr>
        <w:t xml:space="preserve">, </w:t>
      </w:r>
      <w:r w:rsidR="00FF285A" w:rsidRPr="00FF285A">
        <w:rPr>
          <w:rStyle w:val="CharacterStyle1"/>
          <w:b/>
          <w:bCs/>
          <w:spacing w:val="-4"/>
          <w:sz w:val="22"/>
          <w:szCs w:val="22"/>
          <w:lang w:val="es-ES" w:eastAsia="es-ES"/>
        </w:rPr>
        <w:t>EGA, MGA</w:t>
      </w:r>
      <w:r w:rsidR="00FF285A" w:rsidRPr="00FF285A">
        <w:rPr>
          <w:rStyle w:val="CharacterStyle1"/>
          <w:b/>
          <w:bCs/>
          <w:spacing w:val="-5"/>
          <w:sz w:val="22"/>
          <w:szCs w:val="22"/>
          <w:lang w:val="es-ES" w:eastAsia="es-ES"/>
        </w:rPr>
        <w:t xml:space="preserve">, </w:t>
      </w:r>
      <w:r w:rsidR="00FF285A" w:rsidRPr="00FF285A">
        <w:rPr>
          <w:rStyle w:val="CharacterStyle1"/>
          <w:b/>
          <w:bCs/>
          <w:spacing w:val="-5"/>
          <w:lang w:val="es-ES" w:eastAsia="es-ES"/>
        </w:rPr>
        <w:t>JLFR, MRA</w:t>
      </w:r>
      <w:r w:rsidR="00FF285A" w:rsidRPr="00FF285A">
        <w:rPr>
          <w:rStyle w:val="CharacterStyle1"/>
          <w:b/>
          <w:bCs/>
          <w:spacing w:val="-5"/>
          <w:sz w:val="22"/>
          <w:szCs w:val="22"/>
          <w:lang w:val="es-ES" w:eastAsia="es-ES"/>
        </w:rPr>
        <w:t xml:space="preserve">, </w:t>
      </w:r>
      <w:r w:rsidR="00FF285A" w:rsidRPr="00FF285A">
        <w:rPr>
          <w:rStyle w:val="CharacterStyle1"/>
          <w:b/>
          <w:bCs/>
          <w:spacing w:val="2"/>
          <w:sz w:val="22"/>
          <w:szCs w:val="22"/>
          <w:lang w:val="es-ES" w:eastAsia="es-ES"/>
        </w:rPr>
        <w:t>MLSP</w:t>
      </w:r>
      <w:r w:rsidRPr="00FF285A">
        <w:rPr>
          <w:rStyle w:val="CharacterStyle3"/>
          <w:b/>
          <w:bCs/>
          <w:spacing w:val="-1"/>
          <w:w w:val="95"/>
          <w:sz w:val="19"/>
          <w:szCs w:val="19"/>
          <w:lang w:val="es-ES" w:eastAsia="es-ES"/>
        </w:rPr>
        <w:t xml:space="preserve">, </w:t>
      </w:r>
      <w:r w:rsidRPr="00FF285A">
        <w:rPr>
          <w:rStyle w:val="CharacterStyle3"/>
          <w:spacing w:val="-1"/>
          <w:sz w:val="23"/>
          <w:szCs w:val="23"/>
          <w:lang w:val="es-ES" w:eastAsia="es-ES"/>
        </w:rPr>
        <w:t>en su condición de socios minoritarios de la empresa SAC</w:t>
      </w:r>
      <w:r w:rsidR="00FF285A">
        <w:rPr>
          <w:rStyle w:val="CharacterStyle3"/>
          <w:spacing w:val="-1"/>
          <w:sz w:val="23"/>
          <w:szCs w:val="23"/>
          <w:lang w:val="es-ES" w:eastAsia="es-ES"/>
        </w:rPr>
        <w:t xml:space="preserve"> </w:t>
      </w:r>
      <w:r w:rsidRPr="00FF285A">
        <w:rPr>
          <w:rStyle w:val="CharacterStyle3"/>
          <w:spacing w:val="-1"/>
          <w:sz w:val="23"/>
          <w:szCs w:val="23"/>
          <w:lang w:val="es-ES" w:eastAsia="es-ES"/>
        </w:rPr>
        <w:t xml:space="preserve">SA S.A., en </w:t>
      </w:r>
      <w:r w:rsidRPr="00FF285A">
        <w:rPr>
          <w:rStyle w:val="CharacterStyle3"/>
          <w:spacing w:val="1"/>
          <w:sz w:val="23"/>
          <w:szCs w:val="23"/>
          <w:lang w:val="es-ES" w:eastAsia="es-ES"/>
        </w:rPr>
        <w:t xml:space="preserve">contra del acuerdo adoptado por la Junta Directiva del Consejo de Transporte Público, </w:t>
      </w:r>
      <w:r w:rsidRPr="00FF285A">
        <w:rPr>
          <w:rStyle w:val="CharacterStyle3"/>
          <w:sz w:val="23"/>
          <w:szCs w:val="23"/>
          <w:lang w:val="es-ES" w:eastAsia="es-ES"/>
        </w:rPr>
        <w:t>mediante el artículo 33 de la Sesión Ordinaria 43-2002 de fecha 11 de junio del 2002, por falta de legitimación.</w:t>
      </w:r>
    </w:p>
    <w:p w:rsidR="00000000" w:rsidRDefault="00A21C0A">
      <w:pPr>
        <w:pStyle w:val="Style2"/>
        <w:numPr>
          <w:ilvl w:val="0"/>
          <w:numId w:val="6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216" w:after="576"/>
        <w:ind w:right="144"/>
        <w:jc w:val="both"/>
        <w:rPr>
          <w:rStyle w:val="CharacterStyle3"/>
          <w:i/>
          <w:iCs/>
          <w:spacing w:val="-2"/>
          <w:w w:val="105"/>
          <w:sz w:val="22"/>
          <w:szCs w:val="22"/>
          <w:lang w:val="es-ES" w:eastAsia="es-ES"/>
        </w:rPr>
      </w:pPr>
      <w:r>
        <w:rPr>
          <w:rStyle w:val="CharacterStyle3"/>
          <w:spacing w:val="2"/>
          <w:sz w:val="23"/>
          <w:szCs w:val="23"/>
          <w:lang w:val="es-ES" w:eastAsia="es-ES"/>
        </w:rPr>
        <w:t>Por carecer la presente Resolución de ulterior recur</w:t>
      </w:r>
      <w:r>
        <w:rPr>
          <w:rStyle w:val="CharacterStyle3"/>
          <w:spacing w:val="2"/>
          <w:sz w:val="23"/>
          <w:szCs w:val="23"/>
          <w:lang w:val="es-ES" w:eastAsia="es-ES"/>
        </w:rPr>
        <w:t xml:space="preserve">so en sede administrativa, de </w:t>
      </w:r>
      <w:r>
        <w:rPr>
          <w:rStyle w:val="CharacterStyle3"/>
          <w:spacing w:val="-5"/>
          <w:sz w:val="23"/>
          <w:szCs w:val="23"/>
          <w:lang w:val="es-ES" w:eastAsia="es-ES"/>
        </w:rPr>
        <w:t xml:space="preserve">conformidad con los artículos 16 y 22 </w:t>
      </w:r>
      <w:proofErr w:type="gramStart"/>
      <w:r>
        <w:rPr>
          <w:rStyle w:val="CharacterStyle3"/>
          <w:spacing w:val="-5"/>
          <w:sz w:val="23"/>
          <w:szCs w:val="23"/>
          <w:lang w:val="es-ES" w:eastAsia="es-ES"/>
        </w:rPr>
        <w:t>inciso</w:t>
      </w:r>
      <w:proofErr w:type="gramEnd"/>
      <w:r>
        <w:rPr>
          <w:rStyle w:val="CharacterStyle3"/>
          <w:spacing w:val="-5"/>
          <w:sz w:val="23"/>
          <w:szCs w:val="23"/>
          <w:lang w:val="es-ES" w:eastAsia="es-ES"/>
        </w:rPr>
        <w:t xml:space="preserve"> c) de la Ley N° 7969, </w:t>
      </w:r>
      <w:r>
        <w:rPr>
          <w:rStyle w:val="CharacterStyle3"/>
          <w:i/>
          <w:iCs/>
          <w:spacing w:val="-5"/>
          <w:w w:val="105"/>
          <w:sz w:val="22"/>
          <w:szCs w:val="22"/>
          <w:lang w:val="es-ES" w:eastAsia="es-ES"/>
        </w:rPr>
        <w:t xml:space="preserve">se da por agotada la vía </w:t>
      </w:r>
      <w:r>
        <w:rPr>
          <w:rStyle w:val="CharacterStyle3"/>
          <w:i/>
          <w:iCs/>
          <w:spacing w:val="-2"/>
          <w:w w:val="105"/>
          <w:sz w:val="22"/>
          <w:szCs w:val="22"/>
          <w:lang w:val="es-ES" w:eastAsia="es-ES"/>
        </w:rPr>
        <w:t>administrativa.</w:t>
      </w:r>
    </w:p>
    <w:p w:rsidR="00000000" w:rsidRDefault="00A21C0A">
      <w:pPr>
        <w:pStyle w:val="Style2"/>
        <w:numPr>
          <w:ilvl w:val="0"/>
          <w:numId w:val="7"/>
        </w:numPr>
        <w:tabs>
          <w:tab w:val="clear" w:pos="432"/>
          <w:tab w:val="num" w:pos="576"/>
        </w:tabs>
        <w:kinsoku w:val="0"/>
        <w:autoSpaceDE/>
        <w:autoSpaceDN/>
        <w:adjustRightInd/>
        <w:spacing w:line="192" w:lineRule="auto"/>
        <w:rPr>
          <w:rStyle w:val="CharacterStyle3"/>
          <w:spacing w:val="-11"/>
          <w:sz w:val="23"/>
          <w:szCs w:val="23"/>
          <w:lang w:val="es-ES" w:eastAsia="es-ES"/>
        </w:rPr>
      </w:pPr>
      <w:r>
        <w:rPr>
          <w:rStyle w:val="CharacterStyle3"/>
          <w:spacing w:val="-11"/>
          <w:sz w:val="23"/>
          <w:szCs w:val="23"/>
          <w:lang w:val="es-ES" w:eastAsia="es-ES"/>
        </w:rPr>
        <w:t>- NOTIFIQUESE.</w:t>
      </w:r>
    </w:p>
    <w:p w:rsidR="008A43E6" w:rsidRDefault="008A43E6" w:rsidP="008A43E6">
      <w:pPr>
        <w:pStyle w:val="Style2"/>
        <w:kinsoku w:val="0"/>
        <w:autoSpaceDE/>
        <w:autoSpaceDN/>
        <w:adjustRightInd/>
        <w:spacing w:line="192" w:lineRule="auto"/>
        <w:ind w:left="72"/>
        <w:rPr>
          <w:rStyle w:val="CharacterStyle3"/>
          <w:spacing w:val="-11"/>
          <w:sz w:val="23"/>
          <w:szCs w:val="23"/>
          <w:lang w:val="es-ES" w:eastAsia="es-ES"/>
        </w:rPr>
      </w:pPr>
    </w:p>
    <w:p w:rsidR="008A43E6" w:rsidRDefault="008A43E6" w:rsidP="008A43E6">
      <w:pPr>
        <w:pStyle w:val="Style2"/>
        <w:kinsoku w:val="0"/>
        <w:autoSpaceDE/>
        <w:autoSpaceDN/>
        <w:adjustRightInd/>
        <w:spacing w:line="192" w:lineRule="auto"/>
        <w:ind w:left="72"/>
        <w:rPr>
          <w:rStyle w:val="CharacterStyle3"/>
          <w:spacing w:val="-11"/>
          <w:sz w:val="23"/>
          <w:szCs w:val="23"/>
          <w:lang w:val="es-ES" w:eastAsia="es-ES"/>
        </w:rPr>
      </w:pPr>
    </w:p>
    <w:p w:rsidR="008A43E6" w:rsidRDefault="008A43E6" w:rsidP="008A43E6">
      <w:pPr>
        <w:pStyle w:val="Style2"/>
        <w:kinsoku w:val="0"/>
        <w:autoSpaceDE/>
        <w:autoSpaceDN/>
        <w:adjustRightInd/>
        <w:spacing w:line="192" w:lineRule="auto"/>
        <w:ind w:left="72"/>
        <w:rPr>
          <w:rStyle w:val="CharacterStyle3"/>
          <w:spacing w:val="-11"/>
          <w:sz w:val="23"/>
          <w:szCs w:val="23"/>
          <w:lang w:val="es-ES" w:eastAsia="es-ES"/>
        </w:rPr>
      </w:pPr>
    </w:p>
    <w:p w:rsidR="008A43E6" w:rsidRDefault="008A43E6" w:rsidP="008A43E6">
      <w:pPr>
        <w:pStyle w:val="Sinespaciado"/>
        <w:jc w:val="center"/>
        <w:rPr>
          <w:b/>
          <w:i/>
          <w:sz w:val="22"/>
          <w:szCs w:val="22"/>
          <w:lang w:val="es-CR" w:eastAsia="es-ES"/>
        </w:rPr>
      </w:pPr>
      <w:r>
        <w:rPr>
          <w:b/>
          <w:sz w:val="22"/>
          <w:szCs w:val="22"/>
          <w:lang w:val="es-CR" w:eastAsia="es-ES"/>
        </w:rPr>
        <w:t>Lic. Luis Gerardo Fallas Acosta</w:t>
      </w:r>
    </w:p>
    <w:p w:rsidR="008A43E6" w:rsidRDefault="008A43E6" w:rsidP="008A43E6">
      <w:pPr>
        <w:pStyle w:val="Sinespaciado"/>
        <w:jc w:val="center"/>
        <w:rPr>
          <w:b/>
          <w:sz w:val="22"/>
          <w:szCs w:val="22"/>
          <w:lang w:val="es-CR" w:eastAsia="es-ES"/>
        </w:rPr>
      </w:pPr>
      <w:r>
        <w:rPr>
          <w:b/>
          <w:sz w:val="22"/>
          <w:szCs w:val="22"/>
          <w:lang w:val="es-CR" w:eastAsia="es-ES"/>
        </w:rPr>
        <w:t>Presidente</w:t>
      </w:r>
    </w:p>
    <w:p w:rsidR="008A43E6" w:rsidRDefault="008A43E6" w:rsidP="008A43E6">
      <w:pPr>
        <w:pStyle w:val="Sinespaciado"/>
        <w:jc w:val="center"/>
        <w:rPr>
          <w:b/>
          <w:sz w:val="22"/>
          <w:szCs w:val="22"/>
          <w:lang w:val="es-CR" w:eastAsia="es-ES"/>
        </w:rPr>
      </w:pPr>
    </w:p>
    <w:p w:rsidR="008A43E6" w:rsidRDefault="008A43E6" w:rsidP="008A43E6">
      <w:pPr>
        <w:pStyle w:val="Sinespaciado"/>
        <w:jc w:val="center"/>
        <w:rPr>
          <w:b/>
          <w:sz w:val="22"/>
          <w:szCs w:val="22"/>
          <w:lang w:val="es-CR" w:eastAsia="es-ES"/>
        </w:rPr>
      </w:pPr>
    </w:p>
    <w:p w:rsidR="008A43E6" w:rsidRDefault="008A43E6" w:rsidP="008A43E6">
      <w:pPr>
        <w:pStyle w:val="Sinespaciado"/>
        <w:jc w:val="center"/>
        <w:rPr>
          <w:b/>
          <w:sz w:val="22"/>
          <w:szCs w:val="22"/>
          <w:lang w:val="es-CR" w:eastAsia="es-ES"/>
        </w:rPr>
      </w:pPr>
      <w:r>
        <w:rPr>
          <w:b/>
          <w:sz w:val="22"/>
          <w:szCs w:val="22"/>
          <w:lang w:val="es-CR" w:eastAsia="es-ES"/>
        </w:rPr>
        <w:t xml:space="preserve">Lic. Carlos Miguel Portuguez Méndez </w:t>
      </w:r>
      <w:r>
        <w:rPr>
          <w:b/>
          <w:sz w:val="22"/>
          <w:szCs w:val="22"/>
          <w:lang w:val="es-CR" w:eastAsia="es-ES"/>
        </w:rPr>
        <w:tab/>
      </w:r>
      <w:r>
        <w:rPr>
          <w:b/>
          <w:sz w:val="22"/>
          <w:szCs w:val="22"/>
          <w:lang w:val="es-CR" w:eastAsia="es-ES"/>
        </w:rPr>
        <w:tab/>
        <w:t>Licda. Marta Luz Pérez Peláez</w:t>
      </w:r>
    </w:p>
    <w:p w:rsidR="008A43E6" w:rsidRPr="008A43E6" w:rsidRDefault="008A43E6" w:rsidP="008A43E6">
      <w:pPr>
        <w:pStyle w:val="Sinespaciado"/>
        <w:jc w:val="center"/>
        <w:rPr>
          <w:rStyle w:val="CharacterStyle5"/>
          <w:spacing w:val="-3"/>
          <w:sz w:val="22"/>
          <w:szCs w:val="22"/>
          <w:lang w:val="es-CR"/>
        </w:rPr>
      </w:pPr>
      <w:r>
        <w:rPr>
          <w:b/>
          <w:sz w:val="22"/>
          <w:szCs w:val="22"/>
          <w:lang w:val="es-CR" w:eastAsia="es-ES"/>
        </w:rPr>
        <w:t>Juez</w:t>
      </w:r>
      <w:r>
        <w:rPr>
          <w:b/>
          <w:sz w:val="22"/>
          <w:szCs w:val="22"/>
          <w:lang w:val="es-CR" w:eastAsia="es-ES"/>
        </w:rPr>
        <w:tab/>
      </w:r>
      <w:r>
        <w:rPr>
          <w:b/>
          <w:sz w:val="22"/>
          <w:szCs w:val="22"/>
          <w:lang w:val="es-CR" w:eastAsia="es-ES"/>
        </w:rPr>
        <w:tab/>
      </w:r>
      <w:r>
        <w:rPr>
          <w:b/>
          <w:sz w:val="22"/>
          <w:szCs w:val="22"/>
          <w:lang w:val="es-CR" w:eastAsia="es-ES"/>
        </w:rPr>
        <w:tab/>
      </w:r>
      <w:r>
        <w:rPr>
          <w:b/>
          <w:sz w:val="22"/>
          <w:szCs w:val="22"/>
          <w:lang w:val="es-CR" w:eastAsia="es-ES"/>
        </w:rPr>
        <w:tab/>
      </w:r>
      <w:r>
        <w:rPr>
          <w:b/>
          <w:sz w:val="22"/>
          <w:szCs w:val="22"/>
          <w:lang w:val="es-CR" w:eastAsia="es-ES"/>
        </w:rPr>
        <w:tab/>
      </w:r>
      <w:r>
        <w:rPr>
          <w:b/>
          <w:sz w:val="22"/>
          <w:szCs w:val="22"/>
          <w:lang w:val="es-CR" w:eastAsia="es-ES"/>
        </w:rPr>
        <w:tab/>
      </w:r>
      <w:r>
        <w:rPr>
          <w:b/>
          <w:sz w:val="22"/>
          <w:szCs w:val="22"/>
          <w:lang w:val="es-CR" w:eastAsia="es-ES"/>
        </w:rPr>
        <w:tab/>
        <w:t xml:space="preserve">    </w:t>
      </w:r>
      <w:r>
        <w:rPr>
          <w:b/>
          <w:sz w:val="22"/>
          <w:szCs w:val="22"/>
          <w:lang w:val="es-CR" w:eastAsia="es-ES"/>
        </w:rPr>
        <w:tab/>
        <w:t xml:space="preserve">    Juez</w:t>
      </w:r>
    </w:p>
    <w:p w:rsidR="008A43E6" w:rsidRPr="008A43E6" w:rsidRDefault="008A43E6" w:rsidP="008A43E6">
      <w:pPr>
        <w:pStyle w:val="Style2"/>
        <w:kinsoku w:val="0"/>
        <w:autoSpaceDE/>
        <w:spacing w:line="232" w:lineRule="exact"/>
        <w:ind w:right="227"/>
        <w:rPr>
          <w:rStyle w:val="CharacterStyle2"/>
          <w:bCs w:val="0"/>
          <w:spacing w:val="-14"/>
          <w:w w:val="105"/>
          <w:lang w:val="es-CR"/>
        </w:rPr>
      </w:pPr>
    </w:p>
    <w:p w:rsidR="008A43E6" w:rsidRPr="008A43E6" w:rsidRDefault="008A43E6" w:rsidP="008A43E6">
      <w:pPr>
        <w:rPr>
          <w:sz w:val="22"/>
          <w:szCs w:val="22"/>
          <w:lang w:val="es-CR" w:eastAsia="en-US"/>
        </w:rPr>
      </w:pPr>
    </w:p>
    <w:p w:rsidR="008A43E6" w:rsidRPr="008A43E6" w:rsidRDefault="008A43E6" w:rsidP="008A43E6">
      <w:pPr>
        <w:pStyle w:val="Style2"/>
        <w:kinsoku w:val="0"/>
        <w:autoSpaceDE/>
        <w:autoSpaceDN/>
        <w:adjustRightInd/>
        <w:spacing w:line="192" w:lineRule="auto"/>
        <w:ind w:left="72"/>
        <w:rPr>
          <w:rStyle w:val="CharacterStyle3"/>
          <w:spacing w:val="-11"/>
          <w:sz w:val="23"/>
          <w:szCs w:val="23"/>
          <w:lang w:val="es-CR" w:eastAsia="es-ES"/>
        </w:rPr>
      </w:pPr>
    </w:p>
    <w:sectPr w:rsidR="008A43E6" w:rsidRPr="008A43E6" w:rsidSect="008A43E6">
      <w:pgSz w:w="12134" w:h="15840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047D"/>
    <w:multiLevelType w:val="singleLevel"/>
    <w:tmpl w:val="BE44B49E"/>
    <w:lvl w:ilvl="0">
      <w:start w:val="1"/>
      <w:numFmt w:val="upperRoman"/>
      <w:lvlText w:val="%1."/>
      <w:lvlJc w:val="left"/>
      <w:pPr>
        <w:tabs>
          <w:tab w:val="num" w:pos="288"/>
        </w:tabs>
        <w:ind w:left="72" w:firstLine="72"/>
      </w:pPr>
      <w:rPr>
        <w:b/>
        <w:snapToGrid/>
        <w:spacing w:val="1"/>
        <w:sz w:val="23"/>
        <w:szCs w:val="23"/>
      </w:rPr>
    </w:lvl>
  </w:abstractNum>
  <w:abstractNum w:abstractNumId="1">
    <w:nsid w:val="03A0870E"/>
    <w:multiLevelType w:val="singleLevel"/>
    <w:tmpl w:val="1EA20CED"/>
    <w:lvl w:ilvl="0">
      <w:start w:val="1"/>
      <w:numFmt w:val="lowerLetter"/>
      <w:lvlText w:val="%1)"/>
      <w:lvlJc w:val="left"/>
      <w:pPr>
        <w:tabs>
          <w:tab w:val="num" w:pos="288"/>
        </w:tabs>
        <w:ind w:left="72" w:firstLine="72"/>
      </w:pPr>
      <w:rPr>
        <w:snapToGrid/>
        <w:spacing w:val="7"/>
        <w:sz w:val="23"/>
        <w:szCs w:val="23"/>
      </w:rPr>
    </w:lvl>
  </w:abstractNum>
  <w:abstractNum w:abstractNumId="2">
    <w:nsid w:val="063A16BD"/>
    <w:multiLevelType w:val="singleLevel"/>
    <w:tmpl w:val="00CCD639"/>
    <w:lvl w:ilvl="0">
      <w:start w:val="1"/>
      <w:numFmt w:val="decimal"/>
      <w:lvlText w:val="%1."/>
      <w:lvlJc w:val="left"/>
      <w:pPr>
        <w:tabs>
          <w:tab w:val="num" w:pos="360"/>
        </w:tabs>
        <w:ind w:left="864" w:hanging="360"/>
      </w:pPr>
      <w:rPr>
        <w:snapToGrid/>
        <w:spacing w:val="5"/>
        <w:sz w:val="23"/>
        <w:szCs w:val="23"/>
      </w:rPr>
    </w:lvl>
  </w:abstractNum>
  <w:abstractNum w:abstractNumId="3">
    <w:nsid w:val="07237581"/>
    <w:multiLevelType w:val="singleLevel"/>
    <w:tmpl w:val="5119E9C0"/>
    <w:lvl w:ilvl="0">
      <w:start w:val="7"/>
      <w:numFmt w:val="lowerLetter"/>
      <w:lvlText w:val="%1)"/>
      <w:lvlJc w:val="left"/>
      <w:pPr>
        <w:tabs>
          <w:tab w:val="num" w:pos="288"/>
        </w:tabs>
        <w:ind w:left="72" w:firstLine="72"/>
      </w:pPr>
      <w:rPr>
        <w:snapToGrid/>
        <w:spacing w:val="-5"/>
        <w:sz w:val="23"/>
        <w:szCs w:val="23"/>
      </w:rPr>
    </w:lvl>
  </w:abstractNum>
  <w:num w:numId="1">
    <w:abstractNumId w:val="1"/>
  </w:num>
  <w:num w:numId="2">
    <w:abstractNumId w:val="3"/>
  </w:num>
  <w:num w:numId="3">
    <w:abstractNumId w:val="3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72" w:firstLine="72"/>
        </w:pPr>
        <w:rPr>
          <w:snapToGrid/>
          <w:spacing w:val="-2"/>
          <w:sz w:val="23"/>
          <w:szCs w:val="23"/>
        </w:rPr>
      </w:lvl>
    </w:lvlOverride>
  </w:num>
  <w:num w:numId="4">
    <w:abstractNumId w:val="2"/>
  </w:num>
  <w:num w:numId="5">
    <w:abstractNumId w:val="0"/>
  </w:num>
  <w:num w:numId="6">
    <w:abstractNumId w:val="0"/>
    <w:lvlOverride w:ilvl="0">
      <w:lvl w:ilvl="0">
        <w:numFmt w:val="upperRoman"/>
        <w:lvlText w:val="%1."/>
        <w:lvlJc w:val="left"/>
        <w:pPr>
          <w:tabs>
            <w:tab w:val="num" w:pos="432"/>
          </w:tabs>
          <w:ind w:left="72" w:firstLine="72"/>
        </w:pPr>
        <w:rPr>
          <w:b/>
          <w:i w:val="0"/>
          <w:snapToGrid/>
          <w:spacing w:val="2"/>
          <w:sz w:val="23"/>
          <w:szCs w:val="23"/>
        </w:rPr>
      </w:lvl>
    </w:lvlOverride>
  </w:num>
  <w:num w:numId="7">
    <w:abstractNumId w:val="0"/>
    <w:lvlOverride w:ilvl="0">
      <w:lvl w:ilvl="0">
        <w:numFmt w:val="upperRoman"/>
        <w:lvlText w:val="%1."/>
        <w:lvlJc w:val="left"/>
        <w:pPr>
          <w:tabs>
            <w:tab w:val="num" w:pos="432"/>
          </w:tabs>
          <w:ind w:left="72" w:firstLine="72"/>
        </w:pPr>
        <w:rPr>
          <w:snapToGrid/>
          <w:spacing w:val="-11"/>
          <w:sz w:val="23"/>
          <w:szCs w:val="23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860E87"/>
    <w:rsid w:val="00537316"/>
    <w:rsid w:val="00860E87"/>
    <w:rsid w:val="008A43E6"/>
    <w:rsid w:val="00A21C0A"/>
    <w:rsid w:val="00E41B01"/>
    <w:rsid w:val="00FF2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ind w:left="72" w:right="144" w:firstLine="72"/>
      <w:jc w:val="both"/>
    </w:pPr>
    <w:rPr>
      <w:sz w:val="23"/>
      <w:szCs w:val="23"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396"/>
    </w:pPr>
  </w:style>
  <w:style w:type="character" w:customStyle="1" w:styleId="CharacterStyle1">
    <w:name w:val="Character Style 1"/>
    <w:uiPriority w:val="99"/>
    <w:rPr>
      <w:sz w:val="23"/>
      <w:szCs w:val="23"/>
    </w:rPr>
  </w:style>
  <w:style w:type="character" w:customStyle="1" w:styleId="CharacterStyle3">
    <w:name w:val="Character Style 3"/>
    <w:uiPriority w:val="99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43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43E6"/>
    <w:rPr>
      <w:rFonts w:ascii="Tahoma" w:hAnsi="Tahoma" w:cs="Tahoma"/>
      <w:sz w:val="16"/>
      <w:szCs w:val="16"/>
      <w:lang w:val="en-US"/>
    </w:rPr>
  </w:style>
  <w:style w:type="paragraph" w:styleId="Sinespaciado">
    <w:name w:val="No Spacing"/>
    <w:uiPriority w:val="1"/>
    <w:qFormat/>
    <w:rsid w:val="008A43E6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CharacterStyle2">
    <w:name w:val="Character Style 2"/>
    <w:uiPriority w:val="99"/>
    <w:rsid w:val="008A43E6"/>
    <w:rPr>
      <w:b/>
      <w:bCs/>
      <w:sz w:val="24"/>
      <w:szCs w:val="24"/>
    </w:rPr>
  </w:style>
  <w:style w:type="character" w:customStyle="1" w:styleId="CharacterStyle5">
    <w:name w:val="Character Style 5"/>
    <w:uiPriority w:val="99"/>
    <w:rsid w:val="008A43E6"/>
    <w:rPr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6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1530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5</cp:revision>
  <dcterms:created xsi:type="dcterms:W3CDTF">2012-11-05T21:38:00Z</dcterms:created>
  <dcterms:modified xsi:type="dcterms:W3CDTF">2012-11-05T21:52:00Z</dcterms:modified>
</cp:coreProperties>
</file>